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88C5" w14:textId="608D5ACD" w:rsidR="005016EF" w:rsidRPr="00B365AD" w:rsidRDefault="002844B1"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TIẾP THU, GIẢI TRÌNH Ý KIẾN THAM GIA GÓP Ý</w:t>
      </w:r>
      <w:r w:rsidR="005016EF" w:rsidRPr="00B365AD">
        <w:rPr>
          <w:rFonts w:ascii="Times New Roman" w:hAnsi="Times New Roman" w:cs="Times New Roman"/>
          <w:b/>
          <w:bCs/>
          <w:color w:val="000000" w:themeColor="text1"/>
          <w:sz w:val="28"/>
          <w:szCs w:val="28"/>
        </w:rPr>
        <w:t xml:space="preserve"> </w:t>
      </w:r>
      <w:r w:rsidRPr="00B365AD">
        <w:rPr>
          <w:rFonts w:ascii="Times New Roman" w:hAnsi="Times New Roman" w:cs="Times New Roman"/>
          <w:b/>
          <w:bCs/>
          <w:color w:val="000000" w:themeColor="text1"/>
          <w:sz w:val="28"/>
          <w:szCs w:val="28"/>
        </w:rPr>
        <w:t>ĐỐI VỚI DỰ THẢO</w:t>
      </w:r>
      <w:r w:rsidR="009E528B" w:rsidRPr="00B365AD">
        <w:rPr>
          <w:rFonts w:ascii="Times New Roman" w:hAnsi="Times New Roman" w:cs="Times New Roman"/>
          <w:b/>
          <w:bCs/>
          <w:color w:val="000000" w:themeColor="text1"/>
          <w:sz w:val="28"/>
          <w:szCs w:val="28"/>
        </w:rPr>
        <w:t xml:space="preserve"> TCVN </w:t>
      </w:r>
    </w:p>
    <w:p w14:paraId="7C4C1625" w14:textId="046F5501" w:rsidR="00CA3A39" w:rsidRPr="00B365AD" w:rsidRDefault="009E528B" w:rsidP="002844B1">
      <w:pPr>
        <w:spacing w:after="0"/>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 xml:space="preserve">ỨNG DỤNG ĐƯỜNG SẮT – THIẾT KẾ DÀNH CHO NGƯỜI KHUYẾT TẬT SỬ DỤNG </w:t>
      </w:r>
      <w:r w:rsidR="00C743D7" w:rsidRPr="00B365AD">
        <w:rPr>
          <w:rFonts w:ascii="Times New Roman" w:hAnsi="Times New Roman" w:cs="Times New Roman"/>
          <w:b/>
          <w:bCs/>
          <w:color w:val="000000" w:themeColor="text1"/>
          <w:sz w:val="28"/>
          <w:szCs w:val="28"/>
        </w:rPr>
        <w:br/>
      </w:r>
      <w:r w:rsidR="001B0C71" w:rsidRPr="00B365AD">
        <w:rPr>
          <w:rFonts w:ascii="Times New Roman" w:hAnsi="Times New Roman" w:cs="Times New Roman"/>
          <w:b/>
          <w:bCs/>
          <w:color w:val="000000" w:themeColor="text1"/>
          <w:sz w:val="28"/>
          <w:szCs w:val="28"/>
        </w:rPr>
        <w:t xml:space="preserve">– PHẦN </w:t>
      </w:r>
      <w:r w:rsidR="000663B2">
        <w:rPr>
          <w:rFonts w:ascii="Times New Roman" w:hAnsi="Times New Roman" w:cs="Times New Roman"/>
          <w:b/>
          <w:bCs/>
          <w:color w:val="000000" w:themeColor="text1"/>
          <w:sz w:val="28"/>
          <w:szCs w:val="28"/>
        </w:rPr>
        <w:t>3: ĐẶC TRƯNG QUANG HỌC VÀ MA SÁT</w:t>
      </w:r>
      <w:r w:rsidR="00C743D7" w:rsidRPr="00B365AD">
        <w:rPr>
          <w:rFonts w:ascii="Times New Roman" w:hAnsi="Times New Roman" w:cs="Times New Roman"/>
          <w:b/>
          <w:bCs/>
          <w:color w:val="000000" w:themeColor="text1"/>
          <w:sz w:val="28"/>
          <w:szCs w:val="28"/>
        </w:rPr>
        <w:t xml:space="preserve"> (TC255</w:t>
      </w:r>
      <w:r w:rsidR="000663B2">
        <w:rPr>
          <w:rFonts w:ascii="Times New Roman" w:hAnsi="Times New Roman" w:cs="Times New Roman"/>
          <w:b/>
          <w:bCs/>
          <w:color w:val="000000" w:themeColor="text1"/>
          <w:sz w:val="28"/>
          <w:szCs w:val="28"/>
        </w:rPr>
        <w:t>5</w:t>
      </w:r>
      <w:r w:rsidR="00C743D7" w:rsidRPr="00B365AD">
        <w:rPr>
          <w:rFonts w:ascii="Times New Roman" w:hAnsi="Times New Roman" w:cs="Times New Roman"/>
          <w:b/>
          <w:bCs/>
          <w:color w:val="000000" w:themeColor="text1"/>
          <w:sz w:val="28"/>
          <w:szCs w:val="28"/>
        </w:rPr>
        <w:t>)</w:t>
      </w:r>
    </w:p>
    <w:p w14:paraId="79D1A20E" w14:textId="751D53F8" w:rsidR="00B6275E" w:rsidRPr="00B365AD" w:rsidRDefault="00B6275E" w:rsidP="00B6275E">
      <w:pPr>
        <w:spacing w:after="0"/>
        <w:rPr>
          <w:rFonts w:ascii="Times New Roman" w:hAnsi="Times New Roman" w:cs="Times New Roman"/>
          <w:b/>
          <w:bCs/>
          <w:color w:val="000000" w:themeColor="text1"/>
          <w:sz w:val="28"/>
          <w:szCs w:val="28"/>
        </w:rPr>
      </w:pPr>
    </w:p>
    <w:p w14:paraId="07F35CF9" w14:textId="0E0B4C0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Trên cơ sở ý kiến góp ý của các </w:t>
      </w:r>
      <w:r w:rsidR="002D25FF" w:rsidRPr="00B365AD">
        <w:rPr>
          <w:rFonts w:ascii="Times New Roman" w:hAnsi="Times New Roman" w:cs="Times New Roman"/>
          <w:color w:val="000000" w:themeColor="text1"/>
          <w:sz w:val="28"/>
          <w:szCs w:val="28"/>
        </w:rPr>
        <w:t xml:space="preserve">bộ ngành, </w:t>
      </w:r>
      <w:r w:rsidRPr="00B365AD">
        <w:rPr>
          <w:rFonts w:ascii="Times New Roman" w:hAnsi="Times New Roman" w:cs="Times New Roman"/>
          <w:color w:val="000000" w:themeColor="text1"/>
          <w:sz w:val="28"/>
          <w:szCs w:val="28"/>
        </w:rPr>
        <w:t>cơ quan</w:t>
      </w:r>
      <w:r w:rsidR="0094373B" w:rsidRPr="00B365AD">
        <w:rPr>
          <w:rFonts w:ascii="Times New Roman" w:hAnsi="Times New Roman" w:cs="Times New Roman"/>
          <w:color w:val="000000" w:themeColor="text1"/>
          <w:sz w:val="28"/>
          <w:szCs w:val="28"/>
        </w:rPr>
        <w:t>,</w:t>
      </w:r>
      <w:r w:rsidRPr="00B365AD">
        <w:rPr>
          <w:rFonts w:ascii="Times New Roman" w:hAnsi="Times New Roman" w:cs="Times New Roman"/>
          <w:color w:val="000000" w:themeColor="text1"/>
          <w:sz w:val="28"/>
          <w:szCs w:val="28"/>
        </w:rPr>
        <w:t xml:space="preserve"> đơn vị</w:t>
      </w:r>
      <w:r w:rsidR="002D25FF" w:rsidRPr="00B365AD">
        <w:rPr>
          <w:rFonts w:ascii="Times New Roman" w:hAnsi="Times New Roman" w:cs="Times New Roman"/>
          <w:color w:val="000000" w:themeColor="text1"/>
          <w:sz w:val="28"/>
          <w:szCs w:val="28"/>
        </w:rPr>
        <w:t xml:space="preserve"> và địa phương</w:t>
      </w:r>
      <w:r w:rsidR="0094373B" w:rsidRPr="00B365AD">
        <w:rPr>
          <w:rFonts w:ascii="Times New Roman" w:hAnsi="Times New Roman" w:cs="Times New Roman"/>
          <w:color w:val="000000" w:themeColor="text1"/>
          <w:sz w:val="28"/>
          <w:szCs w:val="28"/>
        </w:rPr>
        <w:t>:</w:t>
      </w:r>
    </w:p>
    <w:p w14:paraId="0B060A7A" w14:textId="56C67833" w:rsidR="00B53E61" w:rsidRPr="00B365AD" w:rsidRDefault="00B53E61"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p w14:paraId="2F8FA496" w14:textId="0AF0CE0A" w:rsidR="00B53E61" w:rsidRPr="00B365AD" w:rsidRDefault="00D41160"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Cục Kinh tế - Quản lý đầu tư xây dựng  </w:t>
      </w:r>
    </w:p>
    <w:p w14:paraId="680D6C04" w14:textId="4291C207" w:rsidR="00727DA3" w:rsidRPr="00B365AD" w:rsidRDefault="00727DA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Viện </w:t>
      </w:r>
      <w:r w:rsidR="005D26D1" w:rsidRPr="00B365AD">
        <w:rPr>
          <w:rFonts w:ascii="Times New Roman" w:hAnsi="Times New Roman" w:cs="Times New Roman"/>
          <w:color w:val="000000" w:themeColor="text1"/>
          <w:sz w:val="28"/>
          <w:szCs w:val="28"/>
        </w:rPr>
        <w:t>Khoa học công nghệ GTVT – Bộ Xây dựng.</w:t>
      </w:r>
    </w:p>
    <w:p w14:paraId="1C2E55D7" w14:textId="3161F1DE" w:rsidR="005D26D1" w:rsidRPr="00B365AD" w:rsidRDefault="009956E3"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p w14:paraId="2833D448" w14:textId="4228ABFC" w:rsidR="00D41160" w:rsidRPr="00B365AD" w:rsidRDefault="00D41160" w:rsidP="00D41160">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Đường sắt Việt Nam; </w:t>
      </w:r>
    </w:p>
    <w:p w14:paraId="3513E402" w14:textId="3C3C8495" w:rsidR="009956E3" w:rsidRDefault="006A2FEE"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p w14:paraId="72EFD7B2" w14:textId="0E7D8943" w:rsidR="00BA1510" w:rsidRPr="00B365AD" w:rsidRDefault="00BA1510" w:rsidP="005E13C7">
      <w:pPr>
        <w:pStyle w:val="ListParagraph"/>
        <w:numPr>
          <w:ilvl w:val="0"/>
          <w:numId w:val="10"/>
        </w:num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p w14:paraId="232C2973" w14:textId="27EEFFEA" w:rsidR="006A2FEE" w:rsidRPr="00B365AD" w:rsidRDefault="0076565D"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p w14:paraId="5A0686D8" w14:textId="058A4B2D" w:rsidR="00CF4169" w:rsidRPr="00B365AD" w:rsidRDefault="00CF4169" w:rsidP="005E13C7">
      <w:pPr>
        <w:pStyle w:val="ListParagraph"/>
        <w:numPr>
          <w:ilvl w:val="0"/>
          <w:numId w:val="10"/>
        </w:num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r w:rsidR="006F4068" w:rsidRPr="00B365AD">
        <w:rPr>
          <w:rFonts w:ascii="Times New Roman" w:hAnsi="Times New Roman" w:cs="Times New Roman"/>
          <w:color w:val="000000" w:themeColor="text1"/>
          <w:sz w:val="28"/>
          <w:szCs w:val="28"/>
        </w:rPr>
        <w:t>.</w:t>
      </w:r>
    </w:p>
    <w:p w14:paraId="75452914" w14:textId="7B75EEB8" w:rsidR="00B6275E" w:rsidRPr="00B365AD" w:rsidRDefault="00B6275E" w:rsidP="00B6275E">
      <w:pPr>
        <w:spacing w:after="0"/>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Ý kiến góp ý được </w:t>
      </w:r>
      <w:r w:rsidR="00954ECE" w:rsidRPr="00B365AD">
        <w:rPr>
          <w:rFonts w:ascii="Times New Roman" w:hAnsi="Times New Roman" w:cs="Times New Roman"/>
          <w:color w:val="000000" w:themeColor="text1"/>
          <w:sz w:val="28"/>
          <w:szCs w:val="28"/>
        </w:rPr>
        <w:t>Ban soạn thảo, Cục Đường sắt Việt Nam</w:t>
      </w:r>
      <w:r w:rsidR="0094373B" w:rsidRPr="00B365AD">
        <w:rPr>
          <w:rFonts w:ascii="Times New Roman" w:hAnsi="Times New Roman" w:cs="Times New Roman"/>
          <w:color w:val="000000" w:themeColor="text1"/>
          <w:sz w:val="28"/>
          <w:szCs w:val="28"/>
        </w:rPr>
        <w:t xml:space="preserve"> </w:t>
      </w:r>
      <w:r w:rsidRPr="00B365AD">
        <w:rPr>
          <w:rFonts w:ascii="Times New Roman" w:hAnsi="Times New Roman" w:cs="Times New Roman"/>
          <w:color w:val="000000" w:themeColor="text1"/>
          <w:sz w:val="28"/>
          <w:szCs w:val="28"/>
        </w:rPr>
        <w:t>tiếp thu và giải trình cụ thể tại Bảng dưới đây</w:t>
      </w:r>
      <w:r w:rsidR="000D6C5D" w:rsidRPr="00B365AD">
        <w:rPr>
          <w:rFonts w:ascii="Times New Roman" w:hAnsi="Times New Roman" w:cs="Times New Roman"/>
          <w:color w:val="000000" w:themeColor="text1"/>
          <w:sz w:val="28"/>
          <w:szCs w:val="28"/>
        </w:rPr>
        <w:t>:</w:t>
      </w:r>
    </w:p>
    <w:tbl>
      <w:tblPr>
        <w:tblStyle w:val="TableGrid"/>
        <w:tblW w:w="14596" w:type="dxa"/>
        <w:tblLook w:val="04A0" w:firstRow="1" w:lastRow="0" w:firstColumn="1" w:lastColumn="0" w:noHBand="0" w:noVBand="1"/>
      </w:tblPr>
      <w:tblGrid>
        <w:gridCol w:w="1696"/>
        <w:gridCol w:w="2268"/>
        <w:gridCol w:w="4820"/>
        <w:gridCol w:w="5812"/>
      </w:tblGrid>
      <w:tr w:rsidR="00376F89" w:rsidRPr="00B365AD" w14:paraId="1299F1EE" w14:textId="77777777" w:rsidTr="00326DD5">
        <w:trPr>
          <w:tblHeader/>
        </w:trPr>
        <w:tc>
          <w:tcPr>
            <w:tcW w:w="1696" w:type="dxa"/>
            <w:vAlign w:val="center"/>
          </w:tcPr>
          <w:p w14:paraId="3BF7925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KHOẢN, MỤC</w:t>
            </w:r>
          </w:p>
        </w:tc>
        <w:tc>
          <w:tcPr>
            <w:tcW w:w="2268" w:type="dxa"/>
            <w:vAlign w:val="center"/>
          </w:tcPr>
          <w:p w14:paraId="23B52192" w14:textId="77777777" w:rsidR="00376F89" w:rsidRPr="00B365AD" w:rsidRDefault="00376F89" w:rsidP="00C241D3">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CHỦ THỂ GÓP Ý</w:t>
            </w:r>
          </w:p>
        </w:tc>
        <w:tc>
          <w:tcPr>
            <w:tcW w:w="4820" w:type="dxa"/>
            <w:vAlign w:val="center"/>
          </w:tcPr>
          <w:p w14:paraId="7B0E1D2E" w14:textId="77777777"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GÓP Ý</w:t>
            </w:r>
          </w:p>
        </w:tc>
        <w:tc>
          <w:tcPr>
            <w:tcW w:w="5812" w:type="dxa"/>
            <w:vAlign w:val="center"/>
          </w:tcPr>
          <w:p w14:paraId="5745D4FE" w14:textId="3FE00189"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NỘI DUNG TIẾP THU,</w:t>
            </w:r>
          </w:p>
          <w:p w14:paraId="6782739B" w14:textId="0C7DF5A8" w:rsidR="00376F89" w:rsidRPr="00B365AD" w:rsidRDefault="00376F89" w:rsidP="00F45EB6">
            <w:pPr>
              <w:spacing w:line="288" w:lineRule="auto"/>
              <w:jc w:val="center"/>
              <w:rPr>
                <w:rFonts w:ascii="Times New Roman" w:hAnsi="Times New Roman" w:cs="Times New Roman"/>
                <w:b/>
                <w:bCs/>
                <w:color w:val="000000" w:themeColor="text1"/>
                <w:sz w:val="28"/>
                <w:szCs w:val="28"/>
              </w:rPr>
            </w:pPr>
            <w:r w:rsidRPr="00B365AD">
              <w:rPr>
                <w:rFonts w:ascii="Times New Roman" w:hAnsi="Times New Roman" w:cs="Times New Roman"/>
                <w:b/>
                <w:bCs/>
                <w:color w:val="000000" w:themeColor="text1"/>
                <w:sz w:val="28"/>
                <w:szCs w:val="28"/>
              </w:rPr>
              <w:t>GIẢI TRÌNH</w:t>
            </w:r>
          </w:p>
        </w:tc>
      </w:tr>
      <w:tr w:rsidR="004C2DB3" w:rsidRPr="00B365AD" w14:paraId="40A3DF02" w14:textId="77777777" w:rsidTr="00C241D3">
        <w:tc>
          <w:tcPr>
            <w:tcW w:w="1696" w:type="dxa"/>
            <w:vAlign w:val="center"/>
          </w:tcPr>
          <w:p w14:paraId="0FDABA87" w14:textId="38482A5E" w:rsidR="004C2DB3" w:rsidRPr="00B365AD" w:rsidRDefault="004C2DB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w:t>
            </w:r>
          </w:p>
        </w:tc>
        <w:tc>
          <w:tcPr>
            <w:tcW w:w="12900" w:type="dxa"/>
            <w:gridSpan w:val="3"/>
            <w:vAlign w:val="center"/>
          </w:tcPr>
          <w:p w14:paraId="18383DB4" w14:textId="60A67E9C" w:rsidR="004C2DB3" w:rsidRPr="00B365AD" w:rsidRDefault="004C2DB3"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CHUNG</w:t>
            </w:r>
          </w:p>
        </w:tc>
      </w:tr>
      <w:tr w:rsidR="00B076BA" w:rsidRPr="00B365AD" w14:paraId="1FD00D06" w14:textId="77777777" w:rsidTr="00326DD5">
        <w:tc>
          <w:tcPr>
            <w:tcW w:w="1696" w:type="dxa"/>
            <w:vAlign w:val="center"/>
          </w:tcPr>
          <w:p w14:paraId="791DCB0F" w14:textId="77777777" w:rsidR="00B076BA" w:rsidRPr="00B365AD" w:rsidRDefault="00B076BA" w:rsidP="00C241D3">
            <w:pPr>
              <w:spacing w:line="288" w:lineRule="auto"/>
              <w:jc w:val="center"/>
              <w:rPr>
                <w:rFonts w:ascii="Times New Roman" w:hAnsi="Times New Roman" w:cs="Times New Roman"/>
                <w:b/>
                <w:bCs/>
                <w:color w:val="000000" w:themeColor="text1"/>
                <w:sz w:val="28"/>
                <w:szCs w:val="28"/>
              </w:rPr>
            </w:pPr>
          </w:p>
        </w:tc>
        <w:tc>
          <w:tcPr>
            <w:tcW w:w="2268" w:type="dxa"/>
            <w:vAlign w:val="center"/>
          </w:tcPr>
          <w:p w14:paraId="0703FB0F" w14:textId="3360FD63" w:rsidR="00B076BA" w:rsidRPr="00B365AD" w:rsidRDefault="00971C6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3EC3249F" w14:textId="3150FF9F" w:rsidR="00B076BA" w:rsidRPr="00B365AD" w:rsidRDefault="009804F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w:t>
            </w:r>
            <w:r w:rsidRPr="00B365AD">
              <w:rPr>
                <w:rFonts w:ascii="Times New Roman" w:hAnsi="Times New Roman" w:cs="Times New Roman"/>
                <w:color w:val="000000" w:themeColor="text1"/>
                <w:sz w:val="28"/>
                <w:szCs w:val="28"/>
              </w:rPr>
              <w:lastRenderedPageBreak/>
              <w:t>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5812" w:type="dxa"/>
            <w:vAlign w:val="center"/>
          </w:tcPr>
          <w:p w14:paraId="6EAA2293" w14:textId="77777777" w:rsidR="00B076BA" w:rsidRPr="00B365AD" w:rsidRDefault="002B39A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w:t>
            </w:r>
            <w:r w:rsidRPr="00B365AD">
              <w:rPr>
                <w:rFonts w:ascii="Times New Roman" w:hAnsi="Times New Roman" w:cs="Times New Roman"/>
                <w:color w:val="000000" w:themeColor="text1"/>
                <w:sz w:val="28"/>
                <w:szCs w:val="28"/>
              </w:rPr>
              <w:lastRenderedPageBreak/>
              <w:t>trong nhóm tiêu chuẩn Thiết kế cho người khuyết tật, và được trình bày trong nội dung giới thiệu của các tiêu chuẩn.</w:t>
            </w:r>
          </w:p>
          <w:p w14:paraId="5F60CE1D" w14:textId="6A9ECBD8" w:rsidR="002204B0" w:rsidRPr="00B365AD" w:rsidRDefault="002204B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Do đó trong nội dung tiêu chuẩn TC2553 không đề cập đến các tiêu chuẩn này.</w:t>
            </w:r>
          </w:p>
        </w:tc>
      </w:tr>
      <w:tr w:rsidR="00AA6766" w:rsidRPr="00B365AD" w14:paraId="11FA3C6B" w14:textId="77777777" w:rsidTr="00326DD5">
        <w:tc>
          <w:tcPr>
            <w:tcW w:w="1696" w:type="dxa"/>
            <w:vAlign w:val="center"/>
          </w:tcPr>
          <w:p w14:paraId="164915F8"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0CDC9341" w14:textId="16420BE7" w:rsidR="00AA6766" w:rsidRPr="00B365AD" w:rsidRDefault="00D17ABB"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007DC1E8"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Bổ sung các yêu cầu cần thiết kế cụ thể cho từng nhóm người khuyết tật (VD: Người khiếm thính, người khiếm thị, người vận động giới hạn ...);</w:t>
            </w:r>
          </w:p>
          <w:p w14:paraId="738499B3"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An toàn và thuận tiện: Tăng cường các biện pháp an toàn như bề mặt chống trơn trượt, khoảng các mở cửa phù hợp;</w:t>
            </w:r>
          </w:p>
          <w:p w14:paraId="41095F9D" w14:textId="77777777" w:rsidR="0033495A"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Tương tác công nghệ: Cập nhật các công nghệ hỗ trợ người khuyết tật như ứng dụng di động, thiết bị hỗ trợ người khuyết tật trong quá trình sử dụng dịch vụ đường sắt;</w:t>
            </w:r>
          </w:p>
          <w:p w14:paraId="0509D505" w14:textId="1FA5EB85" w:rsidR="00AA6766" w:rsidRPr="00B365AD" w:rsidRDefault="0033495A"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Lưu ý quy trình bảo trì, vận hành để đảm bảo tính khả thi và bền vững của tiêu chuẩn.</w:t>
            </w:r>
          </w:p>
        </w:tc>
        <w:tc>
          <w:tcPr>
            <w:tcW w:w="5812" w:type="dxa"/>
            <w:vAlign w:val="center"/>
          </w:tcPr>
          <w:p w14:paraId="5ADF1A17" w14:textId="77777777" w:rsidR="00C11B78"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653DE154" w14:textId="3BF8C730" w:rsidR="00AA6766" w:rsidRPr="00B365AD" w:rsidRDefault="00C11B7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chưa được diễn giải trong tiêu chuẩn gốc, đề nghị không bổ sung thêm để đảm bảo tính thống nhất và nguyên vẹn của tiêu chuẩn gốc.</w:t>
            </w:r>
          </w:p>
        </w:tc>
      </w:tr>
      <w:tr w:rsidR="00AA6766" w:rsidRPr="00B365AD" w14:paraId="1A55BB57" w14:textId="77777777" w:rsidTr="00326DD5">
        <w:tc>
          <w:tcPr>
            <w:tcW w:w="1696" w:type="dxa"/>
            <w:vAlign w:val="center"/>
          </w:tcPr>
          <w:p w14:paraId="3FE91CBE"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D00780B" w14:textId="1D998AF7" w:rsidR="00AA6766" w:rsidRPr="00B365AD" w:rsidRDefault="00B90A5F"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dự án đường sắt – Bộ Xây dựng</w:t>
            </w:r>
          </w:p>
        </w:tc>
        <w:tc>
          <w:tcPr>
            <w:tcW w:w="4820" w:type="dxa"/>
            <w:vAlign w:val="center"/>
          </w:tcPr>
          <w:p w14:paraId="460A21BA" w14:textId="0B1FAF7C" w:rsidR="00AA6766" w:rsidRPr="00B365AD" w:rsidRDefault="00F86BE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QLDA Đường sắt thống nhất với nội dung dự thảo TCVN về Ứng dụng đường sắt – Thiết kế dành cho người khuyết tật sử dụng.</w:t>
            </w:r>
          </w:p>
        </w:tc>
        <w:tc>
          <w:tcPr>
            <w:tcW w:w="5812" w:type="dxa"/>
            <w:vAlign w:val="center"/>
          </w:tcPr>
          <w:p w14:paraId="0DBCAD6C" w14:textId="7C39FF2A" w:rsidR="00AA6766" w:rsidRPr="00B365AD" w:rsidRDefault="00DC36A6"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AA6766" w:rsidRPr="00B365AD" w14:paraId="05D99268" w14:textId="77777777" w:rsidTr="00326DD5">
        <w:tc>
          <w:tcPr>
            <w:tcW w:w="1696" w:type="dxa"/>
            <w:vAlign w:val="center"/>
          </w:tcPr>
          <w:p w14:paraId="6E32E9B9"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23D598A" w14:textId="0C3AA6E2" w:rsidR="00AA6766" w:rsidRPr="00B365AD" w:rsidRDefault="00D5696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Viện Khoa học công nghệ GTVT – Bộ Xây dựng</w:t>
            </w:r>
          </w:p>
        </w:tc>
        <w:tc>
          <w:tcPr>
            <w:tcW w:w="4820" w:type="dxa"/>
            <w:vAlign w:val="center"/>
          </w:tcPr>
          <w:p w14:paraId="1540C244" w14:textId="77777777" w:rsidR="00F37FA8" w:rsidRPr="00B365AD" w:rsidRDefault="00F37FA8"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76A0DC5F" w14:textId="716ED62D" w:rsidR="00AA6766" w:rsidRPr="00B365AD" w:rsidRDefault="005310F6"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các dự thảo TCVN phù hợp với phiên bản mới nhất</w:t>
            </w:r>
            <w:r w:rsidR="008D5AA6" w:rsidRPr="00B365AD">
              <w:rPr>
                <w:rFonts w:ascii="Times New Roman" w:hAnsi="Times New Roman" w:cs="Times New Roman"/>
                <w:color w:val="000000" w:themeColor="text1"/>
                <w:sz w:val="28"/>
                <w:szCs w:val="28"/>
              </w:rPr>
              <w:t xml:space="preserve"> của tiêu chuẩn quốc tế, đồng thời tạo thuận lợi cho công tác thẩm định và công bố tiêu chuẩn theo quy định, đ</w:t>
            </w:r>
            <w:r w:rsidR="00F37FA8" w:rsidRPr="00B365AD">
              <w:rPr>
                <w:rFonts w:ascii="Times New Roman" w:hAnsi="Times New Roman" w:cs="Times New Roman"/>
                <w:color w:val="000000" w:themeColor="text1"/>
                <w:sz w:val="28"/>
                <w:szCs w:val="28"/>
              </w:rPr>
              <w:t xml:space="preserve">ề nghị cập nhật, rà soát và </w:t>
            </w:r>
            <w:r w:rsidR="00F37FA8" w:rsidRPr="00B365AD">
              <w:rPr>
                <w:rFonts w:ascii="Times New Roman" w:hAnsi="Times New Roman" w:cs="Times New Roman"/>
                <w:color w:val="000000" w:themeColor="text1"/>
                <w:sz w:val="28"/>
                <w:szCs w:val="28"/>
              </w:rPr>
              <w:lastRenderedPageBreak/>
              <w:t>chỉnh lý nội dung các dự thảo TCVN nêu trên theo bộ tiêu chuẩn EN 16584:2025</w:t>
            </w:r>
          </w:p>
        </w:tc>
        <w:tc>
          <w:tcPr>
            <w:tcW w:w="5812" w:type="dxa"/>
            <w:vAlign w:val="center"/>
          </w:tcPr>
          <w:p w14:paraId="16FA9988" w14:textId="77777777" w:rsidR="00110562"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Đồng ý và hoàn thiện. </w:t>
            </w:r>
          </w:p>
          <w:p w14:paraId="14330F2B" w14:textId="3B49BD94" w:rsidR="00AA6766" w:rsidRPr="00B365AD" w:rsidRDefault="00FF0ABF"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D96143" w:rsidRPr="00B365AD" w14:paraId="0C3E7808" w14:textId="77777777" w:rsidTr="00326DD5">
        <w:tc>
          <w:tcPr>
            <w:tcW w:w="1696" w:type="dxa"/>
            <w:vAlign w:val="center"/>
          </w:tcPr>
          <w:p w14:paraId="0AFD7D5E" w14:textId="77777777" w:rsidR="00D96143" w:rsidRPr="00B365AD" w:rsidRDefault="00D96143"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39BF3E2A" w14:textId="45F41D52" w:rsidR="00D96143" w:rsidRPr="00B365AD" w:rsidRDefault="00D9614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78C0A1E1" w14:textId="58D321C1" w:rsidR="00D96143" w:rsidRPr="00B365AD" w:rsidRDefault="00D96143"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Bộ 3 tiêu</w:t>
            </w:r>
            <w:r w:rsidR="002727B3" w:rsidRPr="00B365AD">
              <w:rPr>
                <w:rFonts w:ascii="Times New Roman" w:hAnsi="Times New Roman" w:cs="Times New Roman"/>
                <w:color w:val="000000" w:themeColor="text1"/>
                <w:sz w:val="28"/>
                <w:szCs w:val="28"/>
              </w:rPr>
              <w:t xml:space="preserve"> chuẩn kỹ thuật quốc gia về ứng dụng đường sắt – thiết kế dành cho người khuyết tật sử dụng có sử dụng các quy định tiên tiến, và đảm bảo an toàn </w:t>
            </w:r>
            <w:r w:rsidR="009D24EA" w:rsidRPr="00B365AD">
              <w:rPr>
                <w:rFonts w:ascii="Times New Roman" w:hAnsi="Times New Roman" w:cs="Times New Roman"/>
                <w:color w:val="000000" w:themeColor="text1"/>
                <w:sz w:val="28"/>
                <w:szCs w:val="28"/>
              </w:rPr>
              <w:t>cho người sử dụng các công trình và phương tiện ngành đường sắt. Tuy nhiên do tính đồng bộ của hệ thống TCVN trong lĩnh vực đường sắt chưa cao, nên một số viện dẫn vẫn phải chỉ dẫn đến các tiêu chuẩn nước ngoài</w:t>
            </w:r>
            <w:r w:rsidR="00CD36B2" w:rsidRPr="00B365AD">
              <w:rPr>
                <w:rFonts w:ascii="Times New Roman" w:hAnsi="Times New Roman" w:cs="Times New Roman"/>
                <w:color w:val="000000" w:themeColor="text1"/>
                <w:sz w:val="28"/>
                <w:szCs w:val="28"/>
              </w:rPr>
              <w:t xml:space="preserve">, chưa được quy định trong hệ thống tiêu chuẩn Việt Nam tương đương. </w:t>
            </w:r>
          </w:p>
        </w:tc>
        <w:tc>
          <w:tcPr>
            <w:tcW w:w="5812" w:type="dxa"/>
            <w:vAlign w:val="center"/>
          </w:tcPr>
          <w:p w14:paraId="110F1FAA" w14:textId="417584DA" w:rsidR="00D96143" w:rsidRPr="00B365AD" w:rsidRDefault="00CD36B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tiêu chuẩn được viện dẫn trong Dự thảo tiêu chuẩn đã được rà soát</w:t>
            </w:r>
            <w:r w:rsidR="0032590E" w:rsidRPr="00B365AD">
              <w:rPr>
                <w:rFonts w:ascii="Times New Roman" w:hAnsi="Times New Roman" w:cs="Times New Roman"/>
                <w:color w:val="000000" w:themeColor="text1"/>
                <w:sz w:val="28"/>
                <w:szCs w:val="28"/>
              </w:rPr>
              <w:t xml:space="preserve">, hiện chưa có các TCVN tương đương. </w:t>
            </w:r>
            <w:r w:rsidR="0032590E" w:rsidRPr="00B365AD">
              <w:rPr>
                <w:rFonts w:ascii="Times New Roman" w:hAnsi="Times New Roman" w:cs="Times New Roman"/>
                <w:color w:val="000000" w:themeColor="text1"/>
                <w:sz w:val="28"/>
                <w:szCs w:val="28"/>
              </w:rPr>
              <w:br/>
              <w:t xml:space="preserve">Phương pháp xây dựng tiêu chuẩn là chuyển dịch </w:t>
            </w:r>
            <w:r w:rsidR="00512CE8" w:rsidRPr="00B365AD">
              <w:rPr>
                <w:rFonts w:ascii="Times New Roman" w:hAnsi="Times New Roman" w:cs="Times New Roman"/>
                <w:color w:val="000000" w:themeColor="text1"/>
                <w:sz w:val="28"/>
                <w:szCs w:val="28"/>
              </w:rPr>
              <w:t xml:space="preserve">hoàn toàn tiêu chuẩn châu Âu nên </w:t>
            </w:r>
            <w:r w:rsidR="00DD78A7" w:rsidRPr="00B365AD">
              <w:rPr>
                <w:rFonts w:ascii="Times New Roman" w:hAnsi="Times New Roman" w:cs="Times New Roman"/>
                <w:color w:val="000000" w:themeColor="text1"/>
                <w:sz w:val="28"/>
                <w:szCs w:val="28"/>
              </w:rPr>
              <w:t>đề xuất chấp nhận sử dụng nguyên văn các viện theo tiêu chuẩn gốc.</w:t>
            </w:r>
          </w:p>
        </w:tc>
      </w:tr>
      <w:tr w:rsidR="00AA6766" w:rsidRPr="00B365AD" w14:paraId="01BE6C17" w14:textId="77777777" w:rsidTr="00326DD5">
        <w:tc>
          <w:tcPr>
            <w:tcW w:w="1696" w:type="dxa"/>
            <w:vAlign w:val="center"/>
          </w:tcPr>
          <w:p w14:paraId="5C6F203B"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E344F1A" w14:textId="0210D8A8" w:rsidR="00AA6766" w:rsidRPr="00B365AD" w:rsidRDefault="0030057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04B605B5" w14:textId="77777777" w:rsidR="00A51A24"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Một số quy định chi tiết áp dụng cho điều kiện nước ngoài chưa đồng bộ với hệ thống quy định về kiểu cách, hình dáng, các biểu tượng và ngôn ngữ Việt Nam theo TCVN 8092-2021.</w:t>
            </w:r>
          </w:p>
          <w:p w14:paraId="27CB5FDB" w14:textId="5605A427" w:rsidR="00AA6766" w:rsidRPr="00B365AD" w:rsidRDefault="00A51A24"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Cần tham khảo, trích dẫn, viện dẫn nhiều hơn đến QCVN 10-2024.</w:t>
            </w:r>
          </w:p>
        </w:tc>
        <w:tc>
          <w:tcPr>
            <w:tcW w:w="5812" w:type="dxa"/>
            <w:vAlign w:val="center"/>
          </w:tcPr>
          <w:p w14:paraId="190F8229" w14:textId="77777777" w:rsidR="00AA6766" w:rsidRPr="00B365AD" w:rsidRDefault="0004193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71AF81C0" w14:textId="43930C88" w:rsidR="00C57179" w:rsidRPr="00B365AD" w:rsidRDefault="00C57179"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25FC5CDF" w14:textId="77777777" w:rsidR="00563242" w:rsidRPr="00B365AD" w:rsidRDefault="0056324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w:t>
            </w:r>
            <w:r w:rsidR="00F30513" w:rsidRPr="00B365AD">
              <w:rPr>
                <w:rFonts w:ascii="Times New Roman" w:hAnsi="Times New Roman" w:cs="Times New Roman"/>
                <w:color w:val="000000" w:themeColor="text1"/>
                <w:sz w:val="28"/>
                <w:szCs w:val="28"/>
              </w:rPr>
              <w:t>5 – TC2554:</w:t>
            </w:r>
          </w:p>
          <w:p w14:paraId="37D18722" w14:textId="77777777" w:rsidR="00F30513" w:rsidRPr="00B365AD" w:rsidRDefault="00525BCB"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7D7F6152" w14:textId="77777777" w:rsidR="009363A5" w:rsidRPr="00B365AD" w:rsidRDefault="009363A5"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Trang 59 – TC2554:</w:t>
            </w:r>
          </w:p>
          <w:p w14:paraId="2C08EF47" w14:textId="77777777" w:rsidR="009363A5" w:rsidRPr="00B365AD" w:rsidRDefault="00F5703F" w:rsidP="00C241D3">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0D4D70B2" w14:textId="77777777" w:rsidR="00655C30" w:rsidRPr="00B365AD" w:rsidRDefault="00655C30"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Trang </w:t>
            </w:r>
            <w:r w:rsidR="00BC1692" w:rsidRPr="00B365AD">
              <w:rPr>
                <w:rFonts w:ascii="Times New Roman" w:hAnsi="Times New Roman" w:cs="Times New Roman"/>
                <w:color w:val="000000" w:themeColor="text1"/>
                <w:sz w:val="28"/>
                <w:szCs w:val="28"/>
              </w:rPr>
              <w:t>10 – TC2555:</w:t>
            </w:r>
          </w:p>
          <w:p w14:paraId="269B6A46" w14:textId="77777777" w:rsidR="00C57179"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74E81853" w14:textId="77777777" w:rsidR="00BC1692" w:rsidRPr="00B365AD" w:rsidRDefault="00C57179" w:rsidP="00C57179">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40290C01" w14:textId="52FE1F6B" w:rsidR="00C57179" w:rsidRPr="00B365AD" w:rsidRDefault="00EA7870" w:rsidP="00C57179">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w:t>
            </w:r>
            <w:r w:rsidR="00BE4BE4" w:rsidRPr="00B365AD">
              <w:rPr>
                <w:rFonts w:ascii="Times New Roman" w:hAnsi="Times New Roman" w:cs="Times New Roman"/>
                <w:color w:val="000000" w:themeColor="text1"/>
                <w:sz w:val="28"/>
                <w:szCs w:val="28"/>
              </w:rPr>
              <w:t>I.8, I.9</w:t>
            </w:r>
            <w:r w:rsidR="00C7551B" w:rsidRPr="00B365AD">
              <w:rPr>
                <w:rFonts w:ascii="Times New Roman" w:hAnsi="Times New Roman" w:cs="Times New Roman"/>
                <w:color w:val="000000" w:themeColor="text1"/>
                <w:sz w:val="28"/>
                <w:szCs w:val="28"/>
              </w:rPr>
              <w:t>, I.10</w:t>
            </w:r>
            <w:r w:rsidR="00BE4BE4" w:rsidRPr="00B365AD">
              <w:rPr>
                <w:rFonts w:ascii="Times New Roman" w:hAnsi="Times New Roman" w:cs="Times New Roman"/>
                <w:color w:val="000000" w:themeColor="text1"/>
                <w:sz w:val="28"/>
                <w:szCs w:val="28"/>
              </w:rPr>
              <w:t xml:space="preserve"> tại BSI EN 16584:2025 – 2 do cách</w:t>
            </w:r>
            <w:r w:rsidR="009E1F49" w:rsidRPr="00B365AD">
              <w:rPr>
                <w:rFonts w:ascii="Times New Roman" w:hAnsi="Times New Roman" w:cs="Times New Roman"/>
                <w:color w:val="000000" w:themeColor="text1"/>
                <w:sz w:val="28"/>
                <w:szCs w:val="28"/>
              </w:rPr>
              <w:t xml:space="preserve"> thể hiện hình minh họa và chú thích chưa phù hợp hướng dẫn tại QCVN 10: </w:t>
            </w:r>
            <w:r w:rsidR="009E1F49" w:rsidRPr="00B365AD">
              <w:rPr>
                <w:rFonts w:ascii="Times New Roman" w:hAnsi="Times New Roman" w:cs="Times New Roman"/>
                <w:iCs/>
                <w:color w:val="000000" w:themeColor="text1"/>
                <w:sz w:val="28"/>
                <w:szCs w:val="28"/>
              </w:rPr>
              <w:t>2024/BXD</w:t>
            </w:r>
          </w:p>
        </w:tc>
      </w:tr>
      <w:tr w:rsidR="00AA6766" w:rsidRPr="00B365AD" w14:paraId="26D3CCC3" w14:textId="77777777" w:rsidTr="00326DD5">
        <w:tc>
          <w:tcPr>
            <w:tcW w:w="1696" w:type="dxa"/>
            <w:vAlign w:val="center"/>
          </w:tcPr>
          <w:p w14:paraId="1A6D05F1"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389AD7D" w14:textId="08AD1027" w:rsidR="00AA6766" w:rsidRPr="00B365AD" w:rsidRDefault="00D21CF5"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Tổng Công ty Tư vấn thiết kế giao </w:t>
            </w:r>
            <w:r w:rsidRPr="00B365AD">
              <w:rPr>
                <w:rFonts w:ascii="Times New Roman" w:hAnsi="Times New Roman" w:cs="Times New Roman"/>
                <w:color w:val="000000" w:themeColor="text1"/>
                <w:sz w:val="28"/>
                <w:szCs w:val="28"/>
              </w:rPr>
              <w:lastRenderedPageBreak/>
              <w:t>thông vận tải – CTCP</w:t>
            </w:r>
          </w:p>
        </w:tc>
        <w:tc>
          <w:tcPr>
            <w:tcW w:w="4820" w:type="dxa"/>
            <w:vAlign w:val="center"/>
          </w:tcPr>
          <w:p w14:paraId="33D1846E" w14:textId="7CD7D8F0" w:rsidR="00AA6766" w:rsidRPr="00B365AD" w:rsidRDefault="00220907"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 xml:space="preserve">Nên xem xét thay đổi các tiêu chuẩn viện dẫn trong nội dung dự thảo từ Tiêu chuẩn châu Âu sang Tiêu chuẩn Việt Nam. Cụ </w:t>
            </w:r>
            <w:r w:rsidRPr="00B365AD">
              <w:rPr>
                <w:rFonts w:ascii="Times New Roman" w:hAnsi="Times New Roman" w:cs="Times New Roman"/>
                <w:color w:val="000000" w:themeColor="text1"/>
                <w:sz w:val="28"/>
                <w:szCs w:val="28"/>
              </w:rPr>
              <w:lastRenderedPageBreak/>
              <w:t>thể EN 16584-1,2,3 sang TCVN2553:xx, TCVN2554:xx, TCVN2555:xx</w:t>
            </w:r>
          </w:p>
        </w:tc>
        <w:tc>
          <w:tcPr>
            <w:tcW w:w="5812" w:type="dxa"/>
            <w:vAlign w:val="center"/>
          </w:tcPr>
          <w:p w14:paraId="07D238A5" w14:textId="26613F9E" w:rsidR="00AA6766" w:rsidRPr="00B365AD" w:rsidRDefault="005D048E"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Mã số tiêu chuẩn hiện chưa được Bộ KHCN cấp nên tiếp thu ý kiến góp ý và hoàn thiện trong phiên bản rà soát trước khi công bố tiêu chuẩn</w:t>
            </w:r>
          </w:p>
        </w:tc>
      </w:tr>
      <w:tr w:rsidR="00AA6766" w:rsidRPr="00B365AD" w14:paraId="63858A9C" w14:textId="77777777" w:rsidTr="00326DD5">
        <w:tc>
          <w:tcPr>
            <w:tcW w:w="1696" w:type="dxa"/>
            <w:vAlign w:val="center"/>
          </w:tcPr>
          <w:p w14:paraId="5E4CF14A" w14:textId="77777777" w:rsidR="00AA6766" w:rsidRPr="00B365AD" w:rsidRDefault="00AA6766"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48D1825E" w14:textId="4C951B36" w:rsidR="00AA6766" w:rsidRPr="00B365AD" w:rsidRDefault="00BA0C48"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Công ty cổ phần xe lửa Dĩ An</w:t>
            </w:r>
          </w:p>
        </w:tc>
        <w:tc>
          <w:tcPr>
            <w:tcW w:w="4820" w:type="dxa"/>
            <w:vAlign w:val="center"/>
          </w:tcPr>
          <w:p w14:paraId="4B367D59" w14:textId="0FCAE2DF" w:rsidR="00AA6766" w:rsidRPr="00B365AD" w:rsidRDefault="008E5B6D"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các nội dung trong dự thảo 3 tiêu chuẩn TC2553 – TC2554 – TC2555</w:t>
            </w:r>
          </w:p>
        </w:tc>
        <w:tc>
          <w:tcPr>
            <w:tcW w:w="5812" w:type="dxa"/>
          </w:tcPr>
          <w:p w14:paraId="0473A4CA" w14:textId="26DAB938" w:rsidR="00AA6766" w:rsidRPr="00B365AD" w:rsidRDefault="008E5B6D"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Thống nhất ý kiến góp ý</w:t>
            </w:r>
          </w:p>
        </w:tc>
      </w:tr>
      <w:tr w:rsidR="000C68AB" w:rsidRPr="00B365AD" w14:paraId="75E328A4" w14:textId="77777777" w:rsidTr="00326DD5">
        <w:tc>
          <w:tcPr>
            <w:tcW w:w="1696" w:type="dxa"/>
            <w:vAlign w:val="center"/>
          </w:tcPr>
          <w:p w14:paraId="05CD2F5E" w14:textId="77777777" w:rsidR="000C68AB" w:rsidRPr="00B365AD" w:rsidRDefault="000C68AB"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2B9ECA1E" w14:textId="227D1FE0" w:rsidR="000C68AB" w:rsidRPr="00B365AD" w:rsidRDefault="00BF64E3"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Hà Nội</w:t>
            </w:r>
          </w:p>
        </w:tc>
        <w:tc>
          <w:tcPr>
            <w:tcW w:w="4820" w:type="dxa"/>
            <w:vAlign w:val="center"/>
          </w:tcPr>
          <w:p w14:paraId="6592305C" w14:textId="2A9A794F" w:rsidR="00577AEE" w:rsidRDefault="00577AEE" w:rsidP="00C241D3">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Việc xây dựng tiêu chuẩn là cần thiết trong bối cảnh Việt Nam đầu tư phát triển hệ thống đường sắt đô thị tại các độ thị lớn. Dự thảo được xây dựng dựa trên cơ sở tham khảo tiêu chuẩn EN 16584 là phù hợp, đảm bảo tiếp cận các quy định tiên tiến, hiện đại, góp phần chuẩn hóa công tác thiết kế và nâng cao chất lượng hạ tầng đường sắt đô thị</w:t>
            </w:r>
          </w:p>
          <w:p w14:paraId="05BCB7BF" w14:textId="5BE46F64" w:rsidR="000C68AB" w:rsidRPr="00B365AD" w:rsidRDefault="0049266C"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5812" w:type="dxa"/>
          </w:tcPr>
          <w:p w14:paraId="33E1BB82" w14:textId="3D50B818" w:rsidR="000C68AB" w:rsidRPr="00B365AD" w:rsidRDefault="007B5BE1"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bổ sung nội dung</w:t>
            </w:r>
            <w:r w:rsidR="00C6494C">
              <w:rPr>
                <w:rFonts w:ascii="Times New Roman" w:hAnsi="Times New Roman" w:cs="Times New Roman"/>
                <w:color w:val="000000" w:themeColor="text1"/>
                <w:sz w:val="28"/>
                <w:szCs w:val="28"/>
              </w:rPr>
              <w:t xml:space="preserve"> chi tiết</w:t>
            </w:r>
            <w:r w:rsidRPr="00B365AD">
              <w:rPr>
                <w:rFonts w:ascii="Times New Roman" w:hAnsi="Times New Roman" w:cs="Times New Roman"/>
                <w:color w:val="000000" w:themeColor="text1"/>
                <w:sz w:val="28"/>
                <w:szCs w:val="28"/>
              </w:rPr>
              <w:t xml:space="preserve"> về sự phù hợp, tính kế thừa giữa tiêu chuẩn này và các quy chuẩn, tiêu chuẩn đã ban hành trong Thuyết minh xây dựng tiêu chuẩn</w:t>
            </w:r>
            <w:r w:rsidR="001A6D91">
              <w:rPr>
                <w:rFonts w:ascii="Times New Roman" w:hAnsi="Times New Roman" w:cs="Times New Roman"/>
                <w:color w:val="000000" w:themeColor="text1"/>
                <w:sz w:val="28"/>
                <w:szCs w:val="28"/>
              </w:rPr>
              <w:t xml:space="preserve">, Nội dung 7.2. </w:t>
            </w:r>
            <w:r w:rsidR="00C54F5D" w:rsidRPr="00C54F5D">
              <w:rPr>
                <w:rFonts w:ascii="Times New Roman" w:hAnsi="Times New Roman" w:cs="Times New Roman"/>
                <w:color w:val="000000" w:themeColor="text1"/>
                <w:sz w:val="28"/>
                <w:szCs w:val="28"/>
              </w:rPr>
              <w:t>Rà soát tính tương thức với Luật và các QCVN, TCVN liên quan</w:t>
            </w:r>
          </w:p>
        </w:tc>
      </w:tr>
      <w:tr w:rsidR="00A16252" w:rsidRPr="00B365AD" w14:paraId="78CD54D7" w14:textId="77777777" w:rsidTr="00326DD5">
        <w:tc>
          <w:tcPr>
            <w:tcW w:w="1696" w:type="dxa"/>
            <w:vAlign w:val="center"/>
          </w:tcPr>
          <w:p w14:paraId="30AF7D1F" w14:textId="77777777" w:rsidR="00A16252" w:rsidRPr="00B365AD" w:rsidRDefault="00A16252"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575FD0B9" w14:textId="01B456F0" w:rsidR="00A16252" w:rsidRPr="00B365AD" w:rsidRDefault="00A16252"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1D72778" w14:textId="23A317EB" w:rsidR="00A16252" w:rsidRPr="00B365AD" w:rsidRDefault="00A16252" w:rsidP="00C241D3">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 xml:space="preserve">Tiêu chuẩn đã được cập nhật và thay thế bằng phiên bản mới nhất là EN </w:t>
            </w:r>
            <w:r w:rsidRPr="00B365AD">
              <w:rPr>
                <w:rFonts w:ascii="Times New Roman" w:hAnsi="Times New Roman" w:cs="Times New Roman"/>
                <w:sz w:val="28"/>
                <w:szCs w:val="28"/>
              </w:rPr>
              <w:lastRenderedPageBreak/>
              <w:t>16584:2025. Đề nghị Ban soạn thảo nghiên cứu, rà soát để cập nhật theo phiên bản mới</w:t>
            </w:r>
          </w:p>
        </w:tc>
        <w:tc>
          <w:tcPr>
            <w:tcW w:w="5812" w:type="dxa"/>
          </w:tcPr>
          <w:p w14:paraId="0611ED68" w14:textId="42D95EB9" w:rsidR="00A16252" w:rsidRPr="00B365AD" w:rsidRDefault="00A16252" w:rsidP="00C241D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sz w:val="28"/>
                <w:szCs w:val="28"/>
              </w:rPr>
              <w:lastRenderedPageBreak/>
              <w:t xml:space="preserve">Đồng ý và hoàn thiện. Các dự thảo TCVN đã được cập nhật và hoàn thiện theo phiên bản mới </w:t>
            </w:r>
            <w:r w:rsidRPr="00B365AD">
              <w:rPr>
                <w:rFonts w:ascii="Times New Roman" w:hAnsi="Times New Roman" w:cs="Times New Roman"/>
                <w:sz w:val="28"/>
                <w:szCs w:val="28"/>
              </w:rPr>
              <w:lastRenderedPageBreak/>
              <w:t>nhất EN 16584:2025 để đảm bảo thuận lợi cho công tác thẩm định và công bố tiêu chuẩn theo quy định.</w:t>
            </w:r>
          </w:p>
        </w:tc>
      </w:tr>
      <w:tr w:rsidR="00066ED7" w:rsidRPr="00B365AD" w14:paraId="5E30AC0F" w14:textId="77777777" w:rsidTr="00B365AD">
        <w:trPr>
          <w:trHeight w:val="272"/>
        </w:trPr>
        <w:tc>
          <w:tcPr>
            <w:tcW w:w="1696" w:type="dxa"/>
            <w:vAlign w:val="center"/>
          </w:tcPr>
          <w:p w14:paraId="7C4E3D96" w14:textId="77777777" w:rsidR="00066ED7" w:rsidRPr="00B365AD" w:rsidRDefault="00066ED7" w:rsidP="00C241D3">
            <w:pPr>
              <w:spacing w:line="288" w:lineRule="auto"/>
              <w:jc w:val="center"/>
              <w:rPr>
                <w:rFonts w:ascii="Times New Roman" w:hAnsi="Times New Roman" w:cs="Times New Roman"/>
                <w:color w:val="000000" w:themeColor="text1"/>
                <w:sz w:val="28"/>
                <w:szCs w:val="28"/>
              </w:rPr>
            </w:pPr>
          </w:p>
        </w:tc>
        <w:tc>
          <w:tcPr>
            <w:tcW w:w="2268" w:type="dxa"/>
            <w:vAlign w:val="center"/>
          </w:tcPr>
          <w:p w14:paraId="609DB108" w14:textId="7D274225" w:rsidR="00066ED7" w:rsidRPr="00B365AD" w:rsidRDefault="00066ED7" w:rsidP="00C241D3">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1C9D5E65" w14:textId="516DA2F5" w:rsidR="00066ED7" w:rsidRPr="00B365AD" w:rsidRDefault="00FD753C" w:rsidP="00C241D3">
            <w:pPr>
              <w:spacing w:line="288" w:lineRule="auto"/>
              <w:jc w:val="both"/>
              <w:rPr>
                <w:rFonts w:ascii="Times New Roman" w:hAnsi="Times New Roman" w:cs="Times New Roman"/>
                <w:sz w:val="28"/>
                <w:szCs w:val="28"/>
              </w:rPr>
            </w:pPr>
            <w:r>
              <w:rPr>
                <w:rFonts w:ascii="Times New Roman" w:hAnsi="Times New Roman" w:cs="Times New Roman"/>
                <w:sz w:val="28"/>
                <w:szCs w:val="28"/>
              </w:rPr>
              <w:t>Hiện nay, bộ dự thảo TCVN đang được xây dựng dựa trên cơ sở biên dịch và chuyển đổi từ phiên bản tiêu chuẩn châu Âu EN 16584:2017. Tuy nhiên, tiêu chuẩn này đã được cập nhật và thay thế bằng phiên bản mới nhất là EN 16584:2025, do đó đề nghị ban soạn thảo nghiên cứu, rà soát để cập nhật dự thảo theo phiên bản mới</w:t>
            </w:r>
          </w:p>
        </w:tc>
        <w:tc>
          <w:tcPr>
            <w:tcW w:w="5812" w:type="dxa"/>
          </w:tcPr>
          <w:p w14:paraId="40EA6E5F" w14:textId="77777777" w:rsidR="00FD753C" w:rsidRPr="00B365AD" w:rsidRDefault="00FD753C" w:rsidP="00FD753C">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Đồng ý và hoàn thiện. </w:t>
            </w:r>
          </w:p>
          <w:p w14:paraId="5C3AFE0A" w14:textId="7C98FA97" w:rsidR="00066ED7" w:rsidRPr="00B365AD" w:rsidRDefault="00FD753C" w:rsidP="00FD753C">
            <w:pPr>
              <w:spacing w:line="288" w:lineRule="auto"/>
              <w:rPr>
                <w:rFonts w:ascii="Times New Roman" w:hAnsi="Times New Roman" w:cs="Times New Roman"/>
                <w:sz w:val="28"/>
                <w:szCs w:val="28"/>
              </w:rPr>
            </w:pPr>
            <w:r w:rsidRPr="00B365AD">
              <w:rPr>
                <w:rFonts w:ascii="Times New Roman" w:hAnsi="Times New Roman" w:cs="Times New Roman"/>
                <w:color w:val="000000" w:themeColor="text1"/>
                <w:sz w:val="28"/>
                <w:szCs w:val="28"/>
              </w:rPr>
              <w:t>Các dự thảo TCVN đã được cập nhật và hoàn thiện theo phiên bản mới nhất EN 16584:2025 để đảm bảo thuận lợi cho công tác thẩm định và công bố tiêu chuẩn theo quy định.</w:t>
            </w:r>
          </w:p>
        </w:tc>
      </w:tr>
      <w:tr w:rsidR="00066ED7" w:rsidRPr="00B365AD" w14:paraId="100530A1" w14:textId="77777777" w:rsidTr="00344357">
        <w:trPr>
          <w:trHeight w:val="272"/>
        </w:trPr>
        <w:tc>
          <w:tcPr>
            <w:tcW w:w="1696" w:type="dxa"/>
            <w:vAlign w:val="center"/>
          </w:tcPr>
          <w:p w14:paraId="13BB19E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0BDD82DF" w14:textId="532A553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đăng kiểm Việt Nam</w:t>
            </w:r>
          </w:p>
        </w:tc>
        <w:tc>
          <w:tcPr>
            <w:tcW w:w="4820" w:type="dxa"/>
          </w:tcPr>
          <w:p w14:paraId="4BF25138" w14:textId="2813BC92"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sz w:val="28"/>
                <w:szCs w:val="28"/>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5812" w:type="dxa"/>
            <w:vAlign w:val="center"/>
          </w:tcPr>
          <w:p w14:paraId="36148CEC"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Tiếp thu ý kiến, viện dẫn việc sử dụng các biểu tượng quy ước hỗ trợ người gặp khó khăn khi tiếp cận tuân thủ quy định tại Phụ lục A – QCVN 10:2024/BXD.</w:t>
            </w:r>
          </w:p>
          <w:p w14:paraId="4D6F1BF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chú thích cụ thể như sau:</w:t>
            </w:r>
          </w:p>
          <w:p w14:paraId="3A90B197"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35 – TC2554:</w:t>
            </w:r>
          </w:p>
          <w:p w14:paraId="5BF9C60B"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biểu tượng và biển báo thể hiện ghế ưu tiên cho người khuyết tật cần tuân thủ Phụ lục A – QCVN 10:2024/BXD.</w:t>
            </w:r>
          </w:p>
          <w:p w14:paraId="182F8C2F"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59 – TC2554:</w:t>
            </w:r>
          </w:p>
          <w:p w14:paraId="7321A809"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lastRenderedPageBreak/>
              <w:t>Các biểu tượng và biển báo dưới đây chỉ mang tính minh họa cách thức bố trí biểu tượng hình vẽ, là các mẫu thực hành tốt. Các biểu tượng quy ước hỗ trợ người gặp khó khăn khi tiếp cận được thiết kế tuân thủ quy định tại Phụ lục A, QCVN 10:2024/BXD</w:t>
            </w:r>
          </w:p>
          <w:p w14:paraId="6D384D9D" w14:textId="77777777"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Trang 10 – TC2555:</w:t>
            </w:r>
          </w:p>
          <w:p w14:paraId="2406730D"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4. Chiếu sáng khẩn cấp phải cung cấp đủ tầm nhìn để sơ tán và nhận diện thiết bị chữa cháy, thiết bị an toàn.</w:t>
            </w:r>
          </w:p>
          <w:p w14:paraId="26788CAC" w14:textId="77777777" w:rsidR="00066ED7" w:rsidRPr="00B365AD" w:rsidRDefault="00066ED7" w:rsidP="00066ED7">
            <w:pPr>
              <w:spacing w:line="288" w:lineRule="auto"/>
              <w:rPr>
                <w:rFonts w:ascii="Times New Roman" w:hAnsi="Times New Roman" w:cs="Times New Roman"/>
                <w:i/>
                <w:iCs/>
                <w:color w:val="000000" w:themeColor="text1"/>
                <w:sz w:val="28"/>
                <w:szCs w:val="28"/>
              </w:rPr>
            </w:pPr>
            <w:r w:rsidRPr="00B365AD">
              <w:rPr>
                <w:rFonts w:ascii="Times New Roman" w:hAnsi="Times New Roman" w:cs="Times New Roman"/>
                <w:i/>
                <w:iCs/>
                <w:color w:val="000000" w:themeColor="text1"/>
                <w:sz w:val="28"/>
                <w:szCs w:val="28"/>
              </w:rPr>
              <w:t>-  Tuân thủ quy định tại mục 2.2.1 và mục 2.2.2 của QCVN 10:2025/BCA – Quy chuẩn kỹ thuật quốc gia về trang bị, bố trí phương tiện phòng cháy, chữa cháy cho nhà và công trình.</w:t>
            </w:r>
          </w:p>
          <w:p w14:paraId="2A22B1A1" w14:textId="79B958E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 Lược bỏ Figure I.8, I.9, I.10 tại BSI EN 16584:2025 – 2 do cách thể hiện hình minh họa và chú thích chưa phù hợp hướng dẫn tại QCVN 10: </w:t>
            </w:r>
            <w:r w:rsidRPr="00B365AD">
              <w:rPr>
                <w:rFonts w:ascii="Times New Roman" w:hAnsi="Times New Roman" w:cs="Times New Roman"/>
                <w:iCs/>
                <w:color w:val="000000" w:themeColor="text1"/>
                <w:sz w:val="28"/>
                <w:szCs w:val="28"/>
              </w:rPr>
              <w:t>2024/BXD</w:t>
            </w:r>
          </w:p>
        </w:tc>
      </w:tr>
      <w:tr w:rsidR="00066ED7" w:rsidRPr="00B365AD" w14:paraId="33925B77" w14:textId="77777777" w:rsidTr="00326DD5">
        <w:trPr>
          <w:trHeight w:val="2641"/>
        </w:trPr>
        <w:tc>
          <w:tcPr>
            <w:tcW w:w="1696" w:type="dxa"/>
            <w:vAlign w:val="center"/>
          </w:tcPr>
          <w:p w14:paraId="54DF583D"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7490284" w14:textId="246C4B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66F23A13" w14:textId="4C1F0E8E"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5812" w:type="dxa"/>
          </w:tcPr>
          <w:p w14:paraId="75AAC69D" w14:textId="1362C681"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Đồng ý và hoàn thiện. Các dự thảo TCVN đã được cập nhật theo phiên bản mới nhất EN 16584:2025</w:t>
            </w:r>
          </w:p>
        </w:tc>
      </w:tr>
      <w:tr w:rsidR="00066ED7" w:rsidRPr="00B365AD" w14:paraId="10D4F684" w14:textId="77777777" w:rsidTr="00326DD5">
        <w:trPr>
          <w:trHeight w:val="1874"/>
        </w:trPr>
        <w:tc>
          <w:tcPr>
            <w:tcW w:w="1696" w:type="dxa"/>
            <w:vAlign w:val="center"/>
          </w:tcPr>
          <w:p w14:paraId="5121FB36"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FAF269A" w14:textId="3B3F377F"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1D68AF93" w14:textId="3D1BD5CC" w:rsidR="00066ED7" w:rsidRPr="00B365AD" w:rsidRDefault="00066ED7" w:rsidP="00066ED7">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5812" w:type="dxa"/>
          </w:tcPr>
          <w:p w14:paraId="542454C5" w14:textId="701B0F79" w:rsidR="00066ED7" w:rsidRPr="00B365AD" w:rsidRDefault="00067C84"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w:t>
            </w:r>
            <w:r w:rsidR="00FB4739">
              <w:rPr>
                <w:rFonts w:ascii="Times New Roman" w:hAnsi="Times New Roman" w:cs="Times New Roman"/>
                <w:color w:val="000000" w:themeColor="text1"/>
                <w:sz w:val="28"/>
                <w:szCs w:val="28"/>
              </w:rPr>
              <w:t>3. Sự tương thích của các tiêu chuẩn đối với các dự án đường sắt tại Việt Nam</w:t>
            </w:r>
          </w:p>
        </w:tc>
      </w:tr>
      <w:tr w:rsidR="00066ED7" w:rsidRPr="00B365AD" w14:paraId="7A189E74" w14:textId="77777777" w:rsidTr="00B365AD">
        <w:trPr>
          <w:trHeight w:val="1059"/>
        </w:trPr>
        <w:tc>
          <w:tcPr>
            <w:tcW w:w="1696" w:type="dxa"/>
            <w:vAlign w:val="center"/>
          </w:tcPr>
          <w:p w14:paraId="15FEF128" w14:textId="777777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70764DC4" w14:textId="4D65F42E" w:rsidR="00066ED7" w:rsidRPr="00B365AD" w:rsidRDefault="00820552"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59247ED" w14:textId="26054ED6" w:rsidR="00066ED7" w:rsidRPr="00B365AD" w:rsidRDefault="00807248"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Ban biên soạn cần rà soát các quy định, quy chuẩn, tiêu chuẩn liên quan đến lĩnh vực đường sắt (Luật đường sắt 2025, Nghị định 16/2026</w:t>
            </w:r>
            <w:r w:rsidR="003A50BA">
              <w:rPr>
                <w:rFonts w:ascii="Times New Roman" w:hAnsi="Times New Roman" w:cs="Times New Roman"/>
                <w:color w:val="000000" w:themeColor="text1"/>
                <w:sz w:val="28"/>
                <w:szCs w:val="28"/>
              </w:rPr>
              <w:t>/NĐ-CP, QCVN, TCVN,…) nhằm xác định cụ thể phạm vi điều chỉnh, đối tượng áp dụng, thuật ngữ chuyên ngành và thống nhất từ ngữ sử dụng trong toàn bộ tiêu chuẩn.</w:t>
            </w:r>
          </w:p>
        </w:tc>
        <w:tc>
          <w:tcPr>
            <w:tcW w:w="5812" w:type="dxa"/>
          </w:tcPr>
          <w:p w14:paraId="57DDFBFB" w14:textId="18DA1EE2" w:rsidR="00066ED7" w:rsidRPr="00B365AD" w:rsidRDefault="003A50BA"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820552" w:rsidRPr="00B365AD" w14:paraId="76A0DC8B" w14:textId="77777777" w:rsidTr="00B365AD">
        <w:trPr>
          <w:trHeight w:val="1059"/>
        </w:trPr>
        <w:tc>
          <w:tcPr>
            <w:tcW w:w="1696" w:type="dxa"/>
            <w:vAlign w:val="center"/>
          </w:tcPr>
          <w:p w14:paraId="3AD31EDB" w14:textId="77777777" w:rsidR="00820552" w:rsidRPr="00B365AD" w:rsidRDefault="00820552"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50539AFD" w14:textId="6B52181A" w:rsidR="00820552" w:rsidRPr="00B365AD" w:rsidRDefault="00820552"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Công ty cổ phần vận tải đường sắt</w:t>
            </w:r>
          </w:p>
        </w:tc>
        <w:tc>
          <w:tcPr>
            <w:tcW w:w="4820" w:type="dxa"/>
            <w:vAlign w:val="center"/>
          </w:tcPr>
          <w:p w14:paraId="326DB72D" w14:textId="3DBD6D38" w:rsidR="00820552" w:rsidRDefault="00820552"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Kiến nghị cơ quan chủ trì xem xét các quy định về toa xe tiếp cạn cho người khuyết tật tại QCVN 25:2025/BXD để tránh chồng chéo giữa các quy định</w:t>
            </w:r>
          </w:p>
        </w:tc>
        <w:tc>
          <w:tcPr>
            <w:tcW w:w="5812" w:type="dxa"/>
          </w:tcPr>
          <w:p w14:paraId="3618F5F7" w14:textId="21F3F9DE" w:rsidR="00820552" w:rsidRPr="00067C84" w:rsidRDefault="009C18E3" w:rsidP="00066ED7">
            <w:pPr>
              <w:spacing w:line="288" w:lineRule="auto"/>
              <w:rPr>
                <w:rFonts w:ascii="Times New Roman" w:hAnsi="Times New Roman" w:cs="Times New Roman"/>
                <w:color w:val="000000" w:themeColor="text1"/>
                <w:sz w:val="28"/>
                <w:szCs w:val="28"/>
              </w:rPr>
            </w:pPr>
            <w:r w:rsidRPr="00067C84">
              <w:rPr>
                <w:rFonts w:ascii="Times New Roman" w:hAnsi="Times New Roman" w:cs="Times New Roman"/>
                <w:color w:val="000000" w:themeColor="text1"/>
                <w:sz w:val="28"/>
                <w:szCs w:val="28"/>
              </w:rPr>
              <w:t>Tiếp thu ý kiến, bổ sung nội dung chi tiết về sự phù hợp, tính kế thừa giữa tiêu chuẩn này và các quy chuẩn, tiêu chuẩn đã ban hành trong Thuyết minh xây dựng tiêu chuẩn, Nội dung 7.2. Rà soát tính tương thức với Luật và các QCVN, TCVN liên quan</w:t>
            </w:r>
          </w:p>
        </w:tc>
      </w:tr>
      <w:tr w:rsidR="00066ED7" w:rsidRPr="00B365AD" w14:paraId="692CABF4" w14:textId="77777777" w:rsidTr="00C241D3">
        <w:tc>
          <w:tcPr>
            <w:tcW w:w="1696" w:type="dxa"/>
            <w:vAlign w:val="center"/>
          </w:tcPr>
          <w:p w14:paraId="04760B20" w14:textId="6D57432B"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II</w:t>
            </w:r>
          </w:p>
        </w:tc>
        <w:tc>
          <w:tcPr>
            <w:tcW w:w="12900" w:type="dxa"/>
            <w:gridSpan w:val="3"/>
            <w:vAlign w:val="center"/>
          </w:tcPr>
          <w:p w14:paraId="4208DDAA" w14:textId="24E4B021" w:rsidR="00066ED7" w:rsidRPr="00B365AD" w:rsidRDefault="00066ED7" w:rsidP="009C18E3">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b/>
                <w:bCs/>
                <w:color w:val="000000" w:themeColor="text1"/>
                <w:sz w:val="28"/>
                <w:szCs w:val="28"/>
              </w:rPr>
              <w:t>Ý KIẾN GÓP Ý CỤ THỂ</w:t>
            </w:r>
          </w:p>
        </w:tc>
      </w:tr>
      <w:tr w:rsidR="00066ED7" w:rsidRPr="00B365AD" w14:paraId="4E999BD2" w14:textId="77777777" w:rsidTr="00326DD5">
        <w:tc>
          <w:tcPr>
            <w:tcW w:w="1696" w:type="dxa"/>
            <w:vAlign w:val="center"/>
          </w:tcPr>
          <w:p w14:paraId="7ECD0FEF" w14:textId="49559077" w:rsidR="00066ED7" w:rsidRPr="00B365AD" w:rsidRDefault="00066ED7"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1BE9520A" w14:textId="26E59A99"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46C28150" w14:textId="77777777" w:rsidR="00066ED7" w:rsidRDefault="007D1F32"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Chưa có quy định rõ yêu cầu về dải cảnh báo mép sân </w:t>
            </w:r>
            <w:r w:rsidR="00D953DE">
              <w:rPr>
                <w:rFonts w:ascii="Times New Roman" w:hAnsi="Times New Roman" w:cs="Times New Roman"/>
                <w:color w:val="000000" w:themeColor="text1"/>
                <w:sz w:val="28"/>
                <w:szCs w:val="28"/>
              </w:rPr>
              <w:t xml:space="preserve">ga. </w:t>
            </w:r>
          </w:p>
          <w:p w14:paraId="68E23AAA" w14:textId="4C326CCA" w:rsidR="00D953DE" w:rsidRPr="00B365AD" w:rsidRDefault="00D953DE"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Dự thảo cso đề cấp đến đặc trưng quang học và ma sát của bề mặt, tuy nhiên chưa có quy định cụ thể cho khu vực mép sân ga, là khu vực có rủi ro an toàn cao nhất</w:t>
            </w:r>
          </w:p>
        </w:tc>
        <w:tc>
          <w:tcPr>
            <w:tcW w:w="5812" w:type="dxa"/>
            <w:vAlign w:val="center"/>
          </w:tcPr>
          <w:p w14:paraId="7026A0CA" w14:textId="77777777" w:rsidR="00EA5BC6" w:rsidRPr="00B365AD" w:rsidRDefault="00EA5BC6" w:rsidP="00EA5BC6">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49F1716F" w14:textId="14F365AA" w:rsidR="00066ED7" w:rsidRPr="00B365AD" w:rsidRDefault="00EA5BC6" w:rsidP="00EA5BC6">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chưa được diễn giải trong tiêu chuẩn gốc, đề nghị không bổ sung thêm để đảm bảo tính thống nhất và nguyên vẹn của tiêu chuẩn gốc.</w:t>
            </w:r>
          </w:p>
        </w:tc>
      </w:tr>
      <w:tr w:rsidR="008E6F1A" w:rsidRPr="00B365AD" w14:paraId="78D2BD47" w14:textId="77777777" w:rsidTr="00326DD5">
        <w:tc>
          <w:tcPr>
            <w:tcW w:w="1696" w:type="dxa"/>
            <w:vAlign w:val="center"/>
          </w:tcPr>
          <w:p w14:paraId="1E4F6708" w14:textId="77777777" w:rsidR="008E6F1A" w:rsidRPr="00B365AD" w:rsidRDefault="008E6F1A"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67305B45" w14:textId="08CF4B8D" w:rsidR="008E6F1A" w:rsidRPr="00B365AD" w:rsidRDefault="008E6F1A"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452A5D34" w14:textId="0EF66AC5" w:rsidR="008E6F1A" w:rsidRPr="00B365AD" w:rsidRDefault="00D953DE"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Chưa phân loại yêu cầu hệ só ma sát theo khu vực chức năng trong ga</w:t>
            </w:r>
          </w:p>
        </w:tc>
        <w:tc>
          <w:tcPr>
            <w:tcW w:w="5812" w:type="dxa"/>
            <w:vAlign w:val="center"/>
          </w:tcPr>
          <w:p w14:paraId="3D4A6F87" w14:textId="77777777" w:rsidR="00EA5BC6" w:rsidRPr="00B365AD" w:rsidRDefault="00EA5BC6" w:rsidP="00EA5BC6">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05466664" w14:textId="6BA56BC7" w:rsidR="008E6F1A" w:rsidRPr="00B365AD" w:rsidRDefault="00EA5BC6" w:rsidP="00EA5BC6">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lastRenderedPageBreak/>
              <w:t>Các nội dung chưa được diễn giải trong tiêu chuẩn gốc, đề nghị không bổ sung thêm để đảm bảo tính thống nhất và nguyên vẹn của tiêu chuẩn gốc.</w:t>
            </w:r>
          </w:p>
        </w:tc>
      </w:tr>
      <w:tr w:rsidR="007D1F32" w:rsidRPr="00B365AD" w14:paraId="039C1FAA" w14:textId="77777777" w:rsidTr="00326DD5">
        <w:tc>
          <w:tcPr>
            <w:tcW w:w="1696" w:type="dxa"/>
            <w:vAlign w:val="center"/>
          </w:tcPr>
          <w:p w14:paraId="68C202A8" w14:textId="77777777" w:rsidR="007D1F32" w:rsidRPr="00B365AD" w:rsidRDefault="007D1F32" w:rsidP="00066ED7">
            <w:pPr>
              <w:spacing w:line="288" w:lineRule="auto"/>
              <w:jc w:val="center"/>
              <w:rPr>
                <w:rFonts w:ascii="Times New Roman" w:hAnsi="Times New Roman" w:cs="Times New Roman"/>
                <w:color w:val="000000" w:themeColor="text1"/>
                <w:sz w:val="28"/>
                <w:szCs w:val="28"/>
              </w:rPr>
            </w:pPr>
          </w:p>
        </w:tc>
        <w:tc>
          <w:tcPr>
            <w:tcW w:w="2268" w:type="dxa"/>
            <w:vAlign w:val="center"/>
          </w:tcPr>
          <w:p w14:paraId="75ECC3B7" w14:textId="5EE50157" w:rsidR="007D1F32" w:rsidRPr="00B365AD" w:rsidRDefault="00D953DE"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Đường sắt Việt Nam</w:t>
            </w:r>
          </w:p>
        </w:tc>
        <w:tc>
          <w:tcPr>
            <w:tcW w:w="4820" w:type="dxa"/>
            <w:vAlign w:val="center"/>
          </w:tcPr>
          <w:p w14:paraId="171D37C6" w14:textId="43211B1A" w:rsidR="007D1F32" w:rsidRDefault="00EA5BC6"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Chưa xem xét điều kiện khí hậu và khai thác thực tế tại Việt Nam</w:t>
            </w:r>
          </w:p>
        </w:tc>
        <w:tc>
          <w:tcPr>
            <w:tcW w:w="5812" w:type="dxa"/>
            <w:vAlign w:val="center"/>
          </w:tcPr>
          <w:p w14:paraId="61A29F2C" w14:textId="77777777" w:rsidR="00EA5BC6" w:rsidRPr="00B365AD" w:rsidRDefault="00EA5BC6" w:rsidP="00EA5BC6">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p>
          <w:p w14:paraId="56F156CF" w14:textId="36C150C6" w:rsidR="007D1F32" w:rsidRPr="00B365AD" w:rsidRDefault="00EA5BC6" w:rsidP="00EA5BC6">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Các nội dung chưa được diễn giải trong tiêu chuẩn gốc, đề nghị không bổ sung thêm để đảm bảo tính thống nhất và nguyên vẹn của tiêu chuẩn gốc.</w:t>
            </w:r>
          </w:p>
        </w:tc>
      </w:tr>
      <w:tr w:rsidR="00066ED7" w:rsidRPr="00B365AD" w14:paraId="3471FE74" w14:textId="77777777" w:rsidTr="00326DD5">
        <w:tc>
          <w:tcPr>
            <w:tcW w:w="1696" w:type="dxa"/>
            <w:vAlign w:val="center"/>
          </w:tcPr>
          <w:p w14:paraId="5930534F" w14:textId="60998C1F"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Mục </w:t>
            </w:r>
            <w:r w:rsidR="00C60EA7">
              <w:rPr>
                <w:rFonts w:ascii="Times New Roman" w:hAnsi="Times New Roman" w:cs="Times New Roman"/>
                <w:color w:val="000000" w:themeColor="text1"/>
                <w:sz w:val="28"/>
                <w:szCs w:val="28"/>
              </w:rPr>
              <w:t>2 – Tài liệu viện dẫn</w:t>
            </w:r>
          </w:p>
        </w:tc>
        <w:tc>
          <w:tcPr>
            <w:tcW w:w="2268" w:type="dxa"/>
            <w:vAlign w:val="center"/>
          </w:tcPr>
          <w:p w14:paraId="2DF8F0F1" w14:textId="2C8A3E6D"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E8AE329" w14:textId="714E646F" w:rsidR="00066ED7" w:rsidRPr="00C60EA7" w:rsidRDefault="00C60EA7" w:rsidP="00C60EA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sửa </w:t>
            </w:r>
            <w:r w:rsidR="007C20E8">
              <w:rPr>
                <w:rFonts w:ascii="Times New Roman" w:hAnsi="Times New Roman" w:cs="Times New Roman"/>
                <w:color w:val="000000" w:themeColor="text1"/>
                <w:sz w:val="28"/>
                <w:szCs w:val="28"/>
              </w:rPr>
              <w:t>EN 16587:201 thành EN 16587:2013</w:t>
            </w:r>
          </w:p>
        </w:tc>
        <w:tc>
          <w:tcPr>
            <w:tcW w:w="5812" w:type="dxa"/>
            <w:vAlign w:val="center"/>
          </w:tcPr>
          <w:p w14:paraId="21397609" w14:textId="203791AD" w:rsidR="00066ED7" w:rsidRPr="00B365AD" w:rsidRDefault="00066ED7" w:rsidP="00066ED7">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Tiếp thu và chỉnh sửa </w:t>
            </w:r>
            <w:r w:rsidR="001D33B4">
              <w:rPr>
                <w:rFonts w:ascii="Times New Roman" w:hAnsi="Times New Roman" w:cs="Times New Roman"/>
                <w:color w:val="000000" w:themeColor="text1"/>
                <w:sz w:val="28"/>
                <w:szCs w:val="28"/>
              </w:rPr>
              <w:br/>
            </w:r>
            <w:r w:rsidR="001D33B4" w:rsidRPr="001D33B4">
              <w:rPr>
                <w:rFonts w:ascii="Times New Roman" w:hAnsi="Times New Roman" w:cs="Times New Roman"/>
                <w:i/>
                <w:iCs/>
                <w:color w:val="000000" w:themeColor="text1"/>
                <w:sz w:val="28"/>
                <w:szCs w:val="28"/>
              </w:rPr>
              <w:t>EN 16587:2025, Ứng dụng đường sắt — Thiết kế cho người khuyết tật (PRM) — Yêu cầu đối với các lối đi lại không vật cản trong hạ tầng.</w:t>
            </w:r>
          </w:p>
        </w:tc>
      </w:tr>
      <w:tr w:rsidR="00066ED7" w:rsidRPr="00B365AD" w14:paraId="10DD1437" w14:textId="77777777" w:rsidTr="00326DD5">
        <w:tc>
          <w:tcPr>
            <w:tcW w:w="1696" w:type="dxa"/>
            <w:vAlign w:val="center"/>
          </w:tcPr>
          <w:p w14:paraId="75FBA1B9" w14:textId="029B1323"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Mục </w:t>
            </w:r>
            <w:r w:rsidR="000F67CD">
              <w:rPr>
                <w:rFonts w:ascii="Times New Roman" w:hAnsi="Times New Roman" w:cs="Times New Roman"/>
                <w:color w:val="000000" w:themeColor="text1"/>
                <w:sz w:val="28"/>
                <w:szCs w:val="28"/>
              </w:rPr>
              <w:t>3</w:t>
            </w:r>
          </w:p>
        </w:tc>
        <w:tc>
          <w:tcPr>
            <w:tcW w:w="2268" w:type="dxa"/>
            <w:vAlign w:val="center"/>
          </w:tcPr>
          <w:p w14:paraId="51783FA0" w14:textId="68DC83A6"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E946A9C" w14:textId="07886543" w:rsidR="00066ED7" w:rsidRPr="00B365AD" w:rsidRDefault="004A7E56"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Sửa thành Thuật ngữ, định nghĩa và các từ viết tắt</w:t>
            </w:r>
          </w:p>
        </w:tc>
        <w:tc>
          <w:tcPr>
            <w:tcW w:w="5812" w:type="dxa"/>
            <w:vAlign w:val="center"/>
          </w:tcPr>
          <w:p w14:paraId="6BFBEC17" w14:textId="143362AA" w:rsidR="004A7E56" w:rsidRPr="00B365AD" w:rsidRDefault="00066ED7" w:rsidP="004A7E56">
            <w:pPr>
              <w:spacing w:line="288" w:lineRule="auto"/>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Tiếp thu và chỉnh sửa </w:t>
            </w:r>
          </w:p>
          <w:p w14:paraId="0ECAB060" w14:textId="3AD1918D" w:rsidR="00066ED7" w:rsidRPr="00B365AD" w:rsidRDefault="00066ED7" w:rsidP="00ED203F">
            <w:pPr>
              <w:spacing w:line="288" w:lineRule="auto"/>
              <w:rPr>
                <w:rFonts w:ascii="Times New Roman" w:hAnsi="Times New Roman" w:cs="Times New Roman"/>
                <w:color w:val="000000" w:themeColor="text1"/>
                <w:sz w:val="28"/>
                <w:szCs w:val="28"/>
              </w:rPr>
            </w:pPr>
          </w:p>
        </w:tc>
      </w:tr>
      <w:tr w:rsidR="00066ED7" w:rsidRPr="00B365AD" w14:paraId="64C69F3C" w14:textId="77777777" w:rsidTr="00326DD5">
        <w:tc>
          <w:tcPr>
            <w:tcW w:w="1696" w:type="dxa"/>
            <w:vAlign w:val="center"/>
          </w:tcPr>
          <w:p w14:paraId="0C6C038A" w14:textId="1E95C697" w:rsidR="00066ED7" w:rsidRPr="00B365AD" w:rsidRDefault="004A7E56" w:rsidP="00066ED7">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Phụ lục A</w:t>
            </w:r>
            <w:r w:rsidR="00BB282D">
              <w:rPr>
                <w:rFonts w:ascii="Times New Roman" w:hAnsi="Times New Roman" w:cs="Times New Roman"/>
                <w:color w:val="000000" w:themeColor="text1"/>
                <w:sz w:val="28"/>
                <w:szCs w:val="28"/>
              </w:rPr>
              <w:br/>
              <w:t>Phụ lục B</w:t>
            </w:r>
          </w:p>
        </w:tc>
        <w:tc>
          <w:tcPr>
            <w:tcW w:w="2268" w:type="dxa"/>
            <w:vAlign w:val="center"/>
          </w:tcPr>
          <w:p w14:paraId="26D08918" w14:textId="7CFA7905" w:rsidR="00066ED7" w:rsidRPr="00B365AD" w:rsidRDefault="00066ED7" w:rsidP="00066ED7">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05756B4F" w14:textId="165E1E5B" w:rsidR="00343DF5" w:rsidRPr="00B365AD" w:rsidRDefault="00BB282D" w:rsidP="00066ED7">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Sửa đổi thuật ngữ tại </w:t>
            </w:r>
            <w:r w:rsidR="004414D5">
              <w:rPr>
                <w:rFonts w:ascii="Times New Roman" w:hAnsi="Times New Roman" w:cs="Times New Roman"/>
                <w:color w:val="000000" w:themeColor="text1"/>
                <w:sz w:val="28"/>
                <w:szCs w:val="28"/>
              </w:rPr>
              <w:t xml:space="preserve">Phụ lục A - </w:t>
            </w:r>
            <w:r>
              <w:rPr>
                <w:rFonts w:ascii="Times New Roman" w:hAnsi="Times New Roman" w:cs="Times New Roman"/>
                <w:color w:val="000000" w:themeColor="text1"/>
                <w:sz w:val="28"/>
                <w:szCs w:val="28"/>
              </w:rPr>
              <w:t>Bảng A.4</w:t>
            </w:r>
            <w:r w:rsidR="004414D5">
              <w:rPr>
                <w:rFonts w:ascii="Times New Roman" w:hAnsi="Times New Roman" w:cs="Times New Roman"/>
                <w:color w:val="000000" w:themeColor="text1"/>
                <w:sz w:val="28"/>
                <w:szCs w:val="28"/>
              </w:rPr>
              <w:br/>
            </w:r>
            <w:r w:rsidR="004414D5">
              <w:rPr>
                <w:rFonts w:ascii="Times New Roman" w:hAnsi="Times New Roman" w:cs="Times New Roman"/>
                <w:color w:val="000000" w:themeColor="text1"/>
                <w:sz w:val="28"/>
                <w:szCs w:val="28"/>
              </w:rPr>
              <w:t xml:space="preserve">Sửa đổi thuật ngữ tại Phụ lục </w:t>
            </w:r>
            <w:r w:rsidR="004414D5">
              <w:rPr>
                <w:rFonts w:ascii="Times New Roman" w:hAnsi="Times New Roman" w:cs="Times New Roman"/>
                <w:color w:val="000000" w:themeColor="text1"/>
                <w:sz w:val="28"/>
                <w:szCs w:val="28"/>
              </w:rPr>
              <w:t>B</w:t>
            </w:r>
            <w:r w:rsidR="004414D5">
              <w:rPr>
                <w:rFonts w:ascii="Times New Roman" w:hAnsi="Times New Roman" w:cs="Times New Roman"/>
                <w:color w:val="000000" w:themeColor="text1"/>
                <w:sz w:val="28"/>
                <w:szCs w:val="28"/>
              </w:rPr>
              <w:t xml:space="preserve"> - Bảng </w:t>
            </w:r>
            <w:r w:rsidR="004414D5">
              <w:rPr>
                <w:rFonts w:ascii="Times New Roman" w:hAnsi="Times New Roman" w:cs="Times New Roman"/>
                <w:color w:val="000000" w:themeColor="text1"/>
                <w:sz w:val="28"/>
                <w:szCs w:val="28"/>
              </w:rPr>
              <w:t>B.1 và bảng B.2</w:t>
            </w:r>
          </w:p>
        </w:tc>
        <w:tc>
          <w:tcPr>
            <w:tcW w:w="5812" w:type="dxa"/>
            <w:vAlign w:val="center"/>
          </w:tcPr>
          <w:p w14:paraId="04A26342" w14:textId="6C14B348" w:rsidR="00066ED7" w:rsidRPr="004414D5" w:rsidRDefault="004414D5" w:rsidP="00B5085B">
            <w:pPr>
              <w:spacing w:line="288" w:lineRule="auto"/>
              <w:jc w:val="both"/>
              <w:rPr>
                <w:rFonts w:ascii="Times New Roman" w:hAnsi="Times New Roman" w:cs="Times New Roman"/>
                <w:color w:val="000000" w:themeColor="text1"/>
                <w:sz w:val="28"/>
                <w:szCs w:val="28"/>
              </w:rPr>
            </w:pPr>
            <w:r w:rsidRPr="004414D5">
              <w:rPr>
                <w:rFonts w:ascii="Times New Roman" w:hAnsi="Times New Roman" w:cs="Times New Roman"/>
                <w:color w:val="000000" w:themeColor="text1"/>
                <w:sz w:val="28"/>
                <w:szCs w:val="28"/>
              </w:rPr>
              <w:t xml:space="preserve">Phụ lụ </w:t>
            </w:r>
            <w:r w:rsidRPr="004414D5">
              <w:rPr>
                <w:rFonts w:ascii="Times New Roman" w:hAnsi="Times New Roman" w:cs="Times New Roman"/>
                <w:color w:val="000000" w:themeColor="text1"/>
                <w:sz w:val="28"/>
                <w:szCs w:val="28"/>
              </w:rPr>
              <w:t>A và Phụ lục B</w:t>
            </w:r>
            <w:r w:rsidRPr="004414D5">
              <w:rPr>
                <w:rFonts w:ascii="Times New Roman" w:hAnsi="Times New Roman" w:cs="Times New Roman"/>
                <w:color w:val="000000" w:themeColor="text1"/>
                <w:sz w:val="28"/>
                <w:szCs w:val="28"/>
              </w:rPr>
              <w:t xml:space="preserve"> đã được lược bỏ khỏi nội dung tiêu chuẩn gốc cập nhật mới nhất EN 16584:2025-</w:t>
            </w:r>
            <w:r w:rsidRPr="004414D5">
              <w:rPr>
                <w:rFonts w:ascii="Times New Roman" w:hAnsi="Times New Roman" w:cs="Times New Roman"/>
                <w:color w:val="000000" w:themeColor="text1"/>
                <w:sz w:val="28"/>
                <w:szCs w:val="28"/>
              </w:rPr>
              <w:t>3</w:t>
            </w:r>
          </w:p>
        </w:tc>
      </w:tr>
      <w:tr w:rsidR="004414D5" w:rsidRPr="00B365AD" w14:paraId="403AB407" w14:textId="77777777" w:rsidTr="00326DD5">
        <w:tc>
          <w:tcPr>
            <w:tcW w:w="1696" w:type="dxa"/>
            <w:vAlign w:val="center"/>
          </w:tcPr>
          <w:p w14:paraId="6941F9DC" w14:textId="3EAE9CFA" w:rsidR="004414D5" w:rsidRPr="00B365AD" w:rsidRDefault="004414D5" w:rsidP="004414D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 xml:space="preserve">Phụ lục </w:t>
            </w:r>
            <w:r>
              <w:rPr>
                <w:rFonts w:ascii="Times New Roman" w:hAnsi="Times New Roman" w:cs="Times New Roman"/>
                <w:color w:val="000000" w:themeColor="text1"/>
                <w:sz w:val="28"/>
                <w:szCs w:val="28"/>
              </w:rPr>
              <w:t>C</w:t>
            </w:r>
          </w:p>
        </w:tc>
        <w:tc>
          <w:tcPr>
            <w:tcW w:w="2268" w:type="dxa"/>
            <w:vAlign w:val="center"/>
          </w:tcPr>
          <w:p w14:paraId="231B6F39" w14:textId="4BC8EFB2" w:rsidR="004414D5" w:rsidRPr="00B365AD" w:rsidRDefault="004414D5" w:rsidP="004414D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40816FF0" w14:textId="2BDC30D9" w:rsidR="004414D5" w:rsidRPr="00B365AD" w:rsidRDefault="00634B5D" w:rsidP="004414D5">
            <w:pPr>
              <w:spacing w:line="288" w:lineRule="auto"/>
              <w:jc w:val="both"/>
              <w:rPr>
                <w:rFonts w:ascii="Times New Roman" w:hAnsi="Times New Roman" w:cs="Times New Roman"/>
                <w:color w:val="000000" w:themeColor="text1"/>
                <w:sz w:val="28"/>
                <w:szCs w:val="28"/>
              </w:rPr>
            </w:pPr>
            <w:r w:rsidRPr="00634B5D">
              <w:rPr>
                <w:rFonts w:ascii="Times New Roman" w:hAnsi="Times New Roman" w:cs="Times New Roman"/>
                <w:color w:val="000000" w:themeColor="text1"/>
                <w:sz w:val="28"/>
                <w:szCs w:val="28"/>
              </w:rPr>
              <w:t>Đề nghị thống nhất quy đổi nhiệt độ ra độ C</w:t>
            </w:r>
          </w:p>
        </w:tc>
        <w:tc>
          <w:tcPr>
            <w:tcW w:w="5812" w:type="dxa"/>
            <w:vAlign w:val="center"/>
          </w:tcPr>
          <w:p w14:paraId="40B022FA" w14:textId="231DE036" w:rsidR="004414D5" w:rsidRPr="00B365AD" w:rsidRDefault="004F01B0" w:rsidP="004414D5">
            <w:pPr>
              <w:spacing w:line="288" w:lineRule="auto"/>
              <w:jc w:val="both"/>
              <w:rPr>
                <w:rFonts w:ascii="Times New Roman" w:hAnsi="Times New Roman" w:cs="Times New Roman"/>
                <w:color w:val="000000" w:themeColor="text1"/>
                <w:sz w:val="28"/>
                <w:szCs w:val="28"/>
              </w:rPr>
            </w:pPr>
            <w:r w:rsidRPr="004F01B0">
              <w:rPr>
                <w:rFonts w:ascii="Times New Roman" w:hAnsi="Times New Roman" w:cs="Times New Roman"/>
                <w:color w:val="000000" w:themeColor="text1"/>
                <w:sz w:val="28"/>
                <w:szCs w:val="28"/>
              </w:rPr>
              <w:t>Chỉ tiêu nhiệt độ màu được đo bằng độ K, phù hợp quy định tại TCVN 7114-1:2008 Ecgônômi – Chiếu sáng nơi làm việc.nên đề nghị giữ nguyên trong Dự thảo tiêu chuẩn, không quy đổi nhiệt độ ra độ C</w:t>
            </w:r>
          </w:p>
        </w:tc>
      </w:tr>
      <w:tr w:rsidR="004414D5" w:rsidRPr="00B365AD" w14:paraId="6ED710FE" w14:textId="77777777" w:rsidTr="00E33EA7">
        <w:tc>
          <w:tcPr>
            <w:tcW w:w="1696" w:type="dxa"/>
            <w:vAlign w:val="center"/>
          </w:tcPr>
          <w:p w14:paraId="79977978" w14:textId="54D605A0" w:rsidR="004414D5" w:rsidRPr="00B365AD" w:rsidRDefault="004414D5" w:rsidP="004414D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ZA, ZA.1</w:t>
            </w:r>
          </w:p>
        </w:tc>
        <w:tc>
          <w:tcPr>
            <w:tcW w:w="2268" w:type="dxa"/>
            <w:vAlign w:val="center"/>
          </w:tcPr>
          <w:p w14:paraId="431BF97D" w14:textId="77777777" w:rsidR="004414D5" w:rsidRPr="00B365AD" w:rsidRDefault="004414D5" w:rsidP="004414D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Tổng Công ty Tư vấn thiết kế giao thông vận tải – CTCP</w:t>
            </w:r>
          </w:p>
        </w:tc>
        <w:tc>
          <w:tcPr>
            <w:tcW w:w="4820" w:type="dxa"/>
            <w:vAlign w:val="center"/>
          </w:tcPr>
          <w:p w14:paraId="233F04DB" w14:textId="77777777" w:rsidR="004414D5" w:rsidRPr="00B365AD" w:rsidRDefault="004414D5" w:rsidP="004414D5">
            <w:pPr>
              <w:spacing w:line="288" w:lineRule="auto"/>
              <w:jc w:val="both"/>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Ý kiến góp ý xem xét bỏ Phụ lục ZA, ZA.1 vì bản gốc tham chiếu EN 16584:2017 là tiêu chuẩn châu Âu có liên quan tới tương thức của các tiêu chuẩn châu Âu.</w:t>
            </w:r>
          </w:p>
        </w:tc>
        <w:tc>
          <w:tcPr>
            <w:tcW w:w="5812" w:type="dxa"/>
            <w:vAlign w:val="center"/>
          </w:tcPr>
          <w:p w14:paraId="43AA143C" w14:textId="77777777" w:rsidR="004414D5" w:rsidRPr="00B365AD" w:rsidRDefault="004414D5" w:rsidP="004414D5">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Tiếp thu ý kiến góp ý, lược bỏ các phụ lục ZA, ZA.1 để phù hợp với điều kiện pháp lý tại Việt Nam</w:t>
            </w:r>
          </w:p>
        </w:tc>
      </w:tr>
      <w:tr w:rsidR="004414D5" w:rsidRPr="00B365AD" w14:paraId="1F9912D8" w14:textId="77777777" w:rsidTr="00326DD5">
        <w:tc>
          <w:tcPr>
            <w:tcW w:w="1696" w:type="dxa"/>
            <w:vAlign w:val="center"/>
          </w:tcPr>
          <w:p w14:paraId="41AA46B7" w14:textId="604C3D92" w:rsidR="004414D5" w:rsidRPr="00B365AD" w:rsidRDefault="004414D5" w:rsidP="004414D5">
            <w:pPr>
              <w:spacing w:line="288" w:lineRule="auto"/>
              <w:jc w:val="center"/>
              <w:rPr>
                <w:rFonts w:ascii="Times New Roman" w:hAnsi="Times New Roman" w:cs="Times New Roman"/>
                <w:color w:val="000000" w:themeColor="text1"/>
                <w:sz w:val="28"/>
                <w:szCs w:val="28"/>
              </w:rPr>
            </w:pPr>
          </w:p>
        </w:tc>
        <w:tc>
          <w:tcPr>
            <w:tcW w:w="2268" w:type="dxa"/>
            <w:vAlign w:val="center"/>
          </w:tcPr>
          <w:p w14:paraId="3C67BAD7" w14:textId="699EDE9E" w:rsidR="004414D5" w:rsidRPr="00B365AD" w:rsidRDefault="004414D5" w:rsidP="004414D5">
            <w:pPr>
              <w:spacing w:line="288" w:lineRule="auto"/>
              <w:jc w:val="center"/>
              <w:rPr>
                <w:rFonts w:ascii="Times New Roman" w:hAnsi="Times New Roman" w:cs="Times New Roman"/>
                <w:color w:val="EE0000"/>
                <w:sz w:val="28"/>
                <w:szCs w:val="28"/>
              </w:rPr>
            </w:pPr>
            <w:r w:rsidRPr="00B365AD">
              <w:rPr>
                <w:rFonts w:ascii="Times New Roman" w:hAnsi="Times New Roman" w:cs="Times New Roman"/>
                <w:color w:val="000000" w:themeColor="text1"/>
                <w:sz w:val="28"/>
                <w:szCs w:val="28"/>
              </w:rPr>
              <w:t>Cục Kinh tế - Quản lý đầu tư xây dựng</w:t>
            </w:r>
          </w:p>
        </w:tc>
        <w:tc>
          <w:tcPr>
            <w:tcW w:w="4820" w:type="dxa"/>
            <w:vAlign w:val="center"/>
          </w:tcPr>
          <w:p w14:paraId="1A787B53" w14:textId="77777777" w:rsidR="004414D5" w:rsidRPr="00B365AD" w:rsidRDefault="004414D5" w:rsidP="004414D5">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Rà soát nội dung trình bày dự thảo Tiêu chuẩn theo Tiêu chuẩn Quốc gia</w:t>
            </w:r>
          </w:p>
          <w:p w14:paraId="1B1FCE5C" w14:textId="77777777" w:rsidR="004414D5" w:rsidRPr="00B365AD" w:rsidRDefault="004414D5" w:rsidP="004414D5">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TCVN 1-2:2025.</w:t>
            </w:r>
          </w:p>
          <w:p w14:paraId="72779435" w14:textId="2E3C6388" w:rsidR="004414D5" w:rsidRPr="00B365AD" w:rsidRDefault="004414D5" w:rsidP="004414D5">
            <w:pPr>
              <w:spacing w:line="288" w:lineRule="auto"/>
              <w:jc w:val="both"/>
              <w:rPr>
                <w:rFonts w:ascii="Times New Roman" w:hAnsi="Times New Roman" w:cs="Times New Roman"/>
                <w:color w:val="000000" w:themeColor="text1"/>
                <w:sz w:val="28"/>
                <w:szCs w:val="28"/>
                <w:lang w:val="nl-NL"/>
              </w:rPr>
            </w:pPr>
            <w:r w:rsidRPr="00B365AD">
              <w:rPr>
                <w:rFonts w:ascii="Times New Roman" w:hAnsi="Times New Roman" w:cs="Times New Roman"/>
                <w:color w:val="000000" w:themeColor="text1"/>
                <w:sz w:val="28"/>
                <w:szCs w:val="28"/>
                <w:lang w:val="nl-NL"/>
              </w:rPr>
              <w:t xml:space="preserve">Chỉnh sửa một số lỗi chính tả và lỗi trình bày trong 03 Dự thảo Tiêu chuẩn. (Ví dụ: Mục 2 của cả 03 Dự thảo Tiêu chuẩn thiếu tên Tiếng Anh; mục Chú thích cỡ chữ 10; sau các mục thừa dấu “.”; Phụ lục </w:t>
            </w:r>
            <w:r w:rsidRPr="00B365AD">
              <w:rPr>
                <w:rFonts w:ascii="Times New Roman" w:hAnsi="Times New Roman" w:cs="Times New Roman"/>
                <w:color w:val="000000" w:themeColor="text1"/>
                <w:sz w:val="28"/>
                <w:szCs w:val="28"/>
                <w:lang w:val="nl-NL"/>
              </w:rPr>
              <w:lastRenderedPageBreak/>
              <w:t>ZA.1 trang 54 của TC2253; Hình 5 trang 28, Bảng D1 trang 42, Bảng D2 trang 44, công thức (D3), (D4), (D5) trang 43 của tiêu chuẩn TC2254; Phụ lục ZA.1 trang 21 của TC2255…).</w:t>
            </w:r>
          </w:p>
        </w:tc>
        <w:tc>
          <w:tcPr>
            <w:tcW w:w="5812" w:type="dxa"/>
            <w:vAlign w:val="center"/>
          </w:tcPr>
          <w:p w14:paraId="707DA7BE" w14:textId="232A265E" w:rsidR="004414D5" w:rsidRPr="00B365AD" w:rsidRDefault="004414D5" w:rsidP="004414D5">
            <w:pPr>
              <w:spacing w:line="288" w:lineRule="auto"/>
              <w:jc w:val="both"/>
              <w:rPr>
                <w:rFonts w:ascii="Times New Roman" w:hAnsi="Times New Roman" w:cs="Times New Roman"/>
                <w:color w:val="EE0000"/>
                <w:sz w:val="28"/>
                <w:szCs w:val="28"/>
                <w:lang w:val="nl-NL"/>
              </w:rPr>
            </w:pPr>
            <w:r w:rsidRPr="00B365AD">
              <w:rPr>
                <w:rFonts w:ascii="Times New Roman" w:hAnsi="Times New Roman" w:cs="Times New Roman"/>
                <w:sz w:val="28"/>
                <w:szCs w:val="28"/>
              </w:rPr>
              <w:lastRenderedPageBreak/>
              <w:t>Tiếp thu góp ý và chỉnh sửa trong Dự thảo tiêu chuẩn.</w:t>
            </w:r>
          </w:p>
        </w:tc>
      </w:tr>
      <w:tr w:rsidR="004414D5" w:rsidRPr="00B365AD" w14:paraId="0EF74F69" w14:textId="77777777" w:rsidTr="00326DD5">
        <w:tc>
          <w:tcPr>
            <w:tcW w:w="1696" w:type="dxa"/>
            <w:vAlign w:val="center"/>
          </w:tcPr>
          <w:p w14:paraId="58202BA5" w14:textId="5743E872" w:rsidR="004414D5" w:rsidRPr="00B365AD" w:rsidRDefault="004414D5" w:rsidP="004414D5">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 xml:space="preserve">Mục </w:t>
            </w:r>
            <w:r w:rsidR="00CE2FD1">
              <w:rPr>
                <w:rFonts w:ascii="Times New Roman" w:hAnsi="Times New Roman" w:cs="Times New Roman"/>
                <w:color w:val="000000" w:themeColor="text1"/>
                <w:sz w:val="28"/>
                <w:szCs w:val="28"/>
              </w:rPr>
              <w:t>3</w:t>
            </w:r>
          </w:p>
        </w:tc>
        <w:tc>
          <w:tcPr>
            <w:tcW w:w="2268" w:type="dxa"/>
            <w:vAlign w:val="center"/>
          </w:tcPr>
          <w:p w14:paraId="65373ADF" w14:textId="6F4B84BF" w:rsidR="004414D5" w:rsidRPr="00B365AD" w:rsidRDefault="004414D5" w:rsidP="004414D5">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5148DE2F" w14:textId="77777777" w:rsidR="004414D5" w:rsidRDefault="00CE2FD1" w:rsidP="004414D5">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Đề nghị điều chỉnh mang tính khái quát hóa việc đảm bảo độ nhám bề mặt</w:t>
            </w:r>
            <w:r w:rsidR="00C33A65">
              <w:rPr>
                <w:rFonts w:ascii="Times New Roman" w:hAnsi="Times New Roman" w:cs="Times New Roman"/>
                <w:color w:val="000000" w:themeColor="text1"/>
                <w:sz w:val="28"/>
                <w:szCs w:val="28"/>
                <w:lang w:val="nl-NL"/>
              </w:rPr>
              <w:t>.</w:t>
            </w:r>
          </w:p>
          <w:p w14:paraId="12DA665D" w14:textId="0DB33729" w:rsidR="00C33A65" w:rsidRPr="00B365AD" w:rsidRDefault="00C33A65" w:rsidP="004414D5">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“Bề mặt phải đảm bảo độ nhám tối thiểu theo p</w:t>
            </w:r>
            <w:r w:rsidR="00570272">
              <w:rPr>
                <w:rFonts w:ascii="Times New Roman" w:hAnsi="Times New Roman" w:cs="Times New Roman"/>
                <w:color w:val="000000" w:themeColor="text1"/>
                <w:sz w:val="28"/>
                <w:szCs w:val="28"/>
                <w:lang w:val="nl-NL"/>
              </w:rPr>
              <w:t>hươn</w:t>
            </w:r>
            <w:r>
              <w:rPr>
                <w:rFonts w:ascii="Times New Roman" w:hAnsi="Times New Roman" w:cs="Times New Roman"/>
                <w:color w:val="000000" w:themeColor="text1"/>
                <w:sz w:val="28"/>
                <w:szCs w:val="28"/>
                <w:lang w:val="nl-NL"/>
              </w:rPr>
              <w:t>g pháp thử quy định, duy trị trong cả điều kiện khô và ướt”</w:t>
            </w:r>
          </w:p>
        </w:tc>
        <w:tc>
          <w:tcPr>
            <w:tcW w:w="5812" w:type="dxa"/>
            <w:vAlign w:val="center"/>
          </w:tcPr>
          <w:p w14:paraId="1BE94FF2" w14:textId="2F57D266" w:rsidR="004414D5" w:rsidRDefault="004414D5" w:rsidP="004414D5">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 xml:space="preserve">Tiếp thu góp ý và chỉnh sửa </w:t>
            </w:r>
          </w:p>
          <w:p w14:paraId="2AEC061F" w14:textId="728755C1" w:rsidR="00570272" w:rsidRPr="00570272" w:rsidRDefault="00570272" w:rsidP="00570272">
            <w:pPr>
              <w:spacing w:line="288" w:lineRule="auto"/>
              <w:jc w:val="both"/>
              <w:rPr>
                <w:rFonts w:ascii="Times New Roman" w:hAnsi="Times New Roman" w:cs="Times New Roman"/>
                <w:i/>
                <w:iCs/>
                <w:color w:val="000000" w:themeColor="text1"/>
                <w:sz w:val="28"/>
                <w:szCs w:val="28"/>
                <w:lang w:val="nl-NL"/>
              </w:rPr>
            </w:pPr>
            <w:r w:rsidRPr="00570272">
              <w:rPr>
                <w:rFonts w:ascii="Times New Roman" w:hAnsi="Times New Roman" w:cs="Times New Roman"/>
                <w:i/>
                <w:iCs/>
                <w:color w:val="000000" w:themeColor="text1"/>
                <w:sz w:val="28"/>
                <w:szCs w:val="28"/>
                <w:lang w:val="nl-NL"/>
              </w:rPr>
              <w:t>3.6 Tính chống trượt (slip resistant)</w:t>
            </w:r>
          </w:p>
          <w:p w14:paraId="3BB392E1" w14:textId="77777777" w:rsidR="00570272" w:rsidRPr="00570272" w:rsidRDefault="00570272" w:rsidP="00570272">
            <w:pPr>
              <w:spacing w:line="288" w:lineRule="auto"/>
              <w:jc w:val="both"/>
              <w:rPr>
                <w:rFonts w:ascii="Times New Roman" w:hAnsi="Times New Roman" w:cs="Times New Roman"/>
                <w:i/>
                <w:iCs/>
                <w:color w:val="000000" w:themeColor="text1"/>
                <w:sz w:val="28"/>
                <w:szCs w:val="28"/>
                <w:lang w:val="nl-NL"/>
              </w:rPr>
            </w:pPr>
            <w:r w:rsidRPr="00570272">
              <w:rPr>
                <w:rFonts w:ascii="Times New Roman" w:hAnsi="Times New Roman" w:cs="Times New Roman"/>
                <w:i/>
                <w:iCs/>
                <w:color w:val="000000" w:themeColor="text1"/>
                <w:sz w:val="28"/>
                <w:szCs w:val="28"/>
                <w:lang w:val="nl-NL"/>
              </w:rPr>
              <w:t>Bề mặt có độ nhám đủ hoặc được thiết kế đặc biệt để đảm bảo ma sát giữa bề mặt và giày dép hoặc dụng cụ hỗ trợ di chuyển của người sử dụng được duy trì ở mức chấp nhận được trong cả điều kiện khô và ướt.</w:t>
            </w:r>
          </w:p>
          <w:p w14:paraId="5F95C018" w14:textId="73169462" w:rsidR="004414D5" w:rsidRPr="00131C88" w:rsidRDefault="00570272" w:rsidP="00570272">
            <w:pPr>
              <w:spacing w:line="288" w:lineRule="auto"/>
              <w:jc w:val="both"/>
              <w:rPr>
                <w:rFonts w:ascii="Times New Roman" w:hAnsi="Times New Roman" w:cs="Times New Roman"/>
                <w:i/>
                <w:iCs/>
                <w:color w:val="EE0000"/>
                <w:sz w:val="28"/>
                <w:szCs w:val="28"/>
                <w:lang w:val="nl-NL"/>
              </w:rPr>
            </w:pPr>
            <w:r w:rsidRPr="00570272">
              <w:rPr>
                <w:rFonts w:ascii="Times New Roman" w:hAnsi="Times New Roman" w:cs="Times New Roman"/>
                <w:i/>
                <w:iCs/>
                <w:color w:val="000000" w:themeColor="text1"/>
                <w:sz w:val="28"/>
                <w:szCs w:val="28"/>
                <w:lang w:val="nl-NL"/>
              </w:rPr>
              <w:t>Chú thích 1: Tuyết và băng không nằm trong phạm vi định nghĩa này và tiêu chuẩn này; do đó, cần có các biện pháp đặc biệt khác (ví dụ: vận hành) đối với bậc thang và sân ga tiếp xúc với điều kiện thời tiết này.</w:t>
            </w:r>
          </w:p>
        </w:tc>
      </w:tr>
      <w:tr w:rsidR="004414D5" w:rsidRPr="00B365AD" w14:paraId="7F592ADC" w14:textId="77777777" w:rsidTr="00326DD5">
        <w:tc>
          <w:tcPr>
            <w:tcW w:w="1696" w:type="dxa"/>
            <w:vAlign w:val="center"/>
          </w:tcPr>
          <w:p w14:paraId="3FB67D77" w14:textId="6AFE7F9E" w:rsidR="004414D5" w:rsidRPr="00B365AD" w:rsidRDefault="004414D5" w:rsidP="004414D5">
            <w:pPr>
              <w:spacing w:line="288" w:lineRule="auto"/>
              <w:jc w:val="center"/>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Mục 5.2.</w:t>
            </w:r>
            <w:r w:rsidR="001A53B9">
              <w:rPr>
                <w:rFonts w:ascii="Times New Roman" w:hAnsi="Times New Roman" w:cs="Times New Roman"/>
                <w:color w:val="000000" w:themeColor="text1"/>
                <w:sz w:val="28"/>
                <w:szCs w:val="28"/>
                <w:lang w:val="nl-NL"/>
              </w:rPr>
              <w:t>4</w:t>
            </w:r>
          </w:p>
        </w:tc>
        <w:tc>
          <w:tcPr>
            <w:tcW w:w="2268" w:type="dxa"/>
            <w:vAlign w:val="center"/>
          </w:tcPr>
          <w:p w14:paraId="56F82089" w14:textId="28833028" w:rsidR="004414D5" w:rsidRPr="00B365AD" w:rsidRDefault="004414D5" w:rsidP="004414D5">
            <w:pPr>
              <w:spacing w:line="288" w:lineRule="auto"/>
              <w:jc w:val="center"/>
              <w:rPr>
                <w:rFonts w:ascii="Times New Roman" w:hAnsi="Times New Roman" w:cs="Times New Roman"/>
                <w:color w:val="EE0000"/>
                <w:sz w:val="28"/>
                <w:szCs w:val="28"/>
                <w:lang w:val="nl-NL"/>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7D9FEC2A" w14:textId="77777777" w:rsidR="004414D5" w:rsidRDefault="004414D5" w:rsidP="001A53B9">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w:t>
            </w:r>
            <w:r w:rsidR="001A53B9">
              <w:rPr>
                <w:rFonts w:ascii="Times New Roman" w:hAnsi="Times New Roman" w:cs="Times New Roman"/>
                <w:color w:val="000000" w:themeColor="text1"/>
                <w:sz w:val="28"/>
                <w:szCs w:val="28"/>
              </w:rPr>
              <w:t>chỉnh sửa thành</w:t>
            </w:r>
          </w:p>
          <w:p w14:paraId="08050D9A" w14:textId="5D055667" w:rsidR="001A53B9" w:rsidRPr="00B365AD" w:rsidRDefault="001A53B9" w:rsidP="001A53B9">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“Chiếu sáng khẩn cấp phải tuân thủ theo quy định tại mục 2.2.1 và mục 2.2.2 của QCVN 10:202</w:t>
            </w:r>
            <w:r w:rsidR="00C06D12">
              <w:rPr>
                <w:rFonts w:ascii="Times New Roman" w:hAnsi="Times New Roman" w:cs="Times New Roman"/>
                <w:color w:val="000000" w:themeColor="text1"/>
                <w:sz w:val="28"/>
                <w:szCs w:val="28"/>
              </w:rPr>
              <w:t>5/B</w:t>
            </w:r>
            <w:r w:rsidR="00700EDE">
              <w:rPr>
                <w:rFonts w:ascii="Times New Roman" w:hAnsi="Times New Roman" w:cs="Times New Roman"/>
                <w:color w:val="000000" w:themeColor="text1"/>
                <w:sz w:val="28"/>
                <w:szCs w:val="28"/>
              </w:rPr>
              <w:t>CA</w:t>
            </w:r>
            <w:r w:rsidR="00C06D12">
              <w:rPr>
                <w:rFonts w:ascii="Times New Roman" w:hAnsi="Times New Roman" w:cs="Times New Roman"/>
                <w:color w:val="000000" w:themeColor="text1"/>
                <w:sz w:val="28"/>
                <w:szCs w:val="28"/>
              </w:rPr>
              <w:t xml:space="preserve"> – Quy chuẩn kỹ thuật quốc gia về trang bị, bố trí phương </w:t>
            </w:r>
            <w:r w:rsidR="00C06D12">
              <w:rPr>
                <w:rFonts w:ascii="Times New Roman" w:hAnsi="Times New Roman" w:cs="Times New Roman"/>
                <w:color w:val="000000" w:themeColor="text1"/>
                <w:sz w:val="28"/>
                <w:szCs w:val="28"/>
              </w:rPr>
              <w:lastRenderedPageBreak/>
              <w:t>tiện phòng cháy, chữa cháy cho nhà và công trình</w:t>
            </w:r>
            <w:r>
              <w:rPr>
                <w:rFonts w:ascii="Times New Roman" w:hAnsi="Times New Roman" w:cs="Times New Roman"/>
                <w:color w:val="000000" w:themeColor="text1"/>
                <w:sz w:val="28"/>
                <w:szCs w:val="28"/>
              </w:rPr>
              <w:t>”</w:t>
            </w:r>
          </w:p>
        </w:tc>
        <w:tc>
          <w:tcPr>
            <w:tcW w:w="5812" w:type="dxa"/>
            <w:vAlign w:val="center"/>
          </w:tcPr>
          <w:p w14:paraId="35C92586" w14:textId="77777777" w:rsidR="004414D5" w:rsidRDefault="004414D5" w:rsidP="004414D5">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lastRenderedPageBreak/>
              <w:t>Tiếp thu và chỉnh sửa:</w:t>
            </w:r>
          </w:p>
          <w:p w14:paraId="608C7F7A" w14:textId="77777777" w:rsidR="00700EDE" w:rsidRPr="00700EDE" w:rsidRDefault="00700EDE" w:rsidP="00700EDE">
            <w:pPr>
              <w:spacing w:line="288" w:lineRule="auto"/>
              <w:jc w:val="both"/>
              <w:rPr>
                <w:rFonts w:ascii="Times New Roman" w:hAnsi="Times New Roman" w:cs="Times New Roman"/>
                <w:i/>
                <w:iCs/>
                <w:sz w:val="28"/>
                <w:szCs w:val="28"/>
                <w:lang w:val="nl-NL"/>
              </w:rPr>
            </w:pPr>
            <w:r w:rsidRPr="00700EDE">
              <w:rPr>
                <w:rFonts w:ascii="Times New Roman" w:hAnsi="Times New Roman" w:cs="Times New Roman"/>
                <w:i/>
                <w:iCs/>
                <w:sz w:val="28"/>
                <w:szCs w:val="28"/>
                <w:lang w:val="nl-NL"/>
              </w:rPr>
              <w:t>4. Chiếu sáng khẩn cấp phải cung cấp đủ tầm nhìn để sơ tán và nhận diện thiết bị chữa cháy, thiết bị an toàn.</w:t>
            </w:r>
          </w:p>
          <w:p w14:paraId="09035BDE" w14:textId="77777777" w:rsidR="00700EDE" w:rsidRPr="00700EDE" w:rsidRDefault="00700EDE" w:rsidP="00700EDE">
            <w:pPr>
              <w:spacing w:line="288" w:lineRule="auto"/>
              <w:jc w:val="both"/>
              <w:rPr>
                <w:rFonts w:ascii="Times New Roman" w:hAnsi="Times New Roman" w:cs="Times New Roman"/>
                <w:i/>
                <w:iCs/>
                <w:sz w:val="28"/>
                <w:szCs w:val="28"/>
                <w:lang w:val="nl-NL"/>
              </w:rPr>
            </w:pPr>
            <w:r w:rsidRPr="00700EDE">
              <w:rPr>
                <w:rFonts w:ascii="Times New Roman" w:hAnsi="Times New Roman" w:cs="Times New Roman"/>
                <w:i/>
                <w:iCs/>
                <w:sz w:val="28"/>
                <w:szCs w:val="28"/>
                <w:lang w:val="nl-NL"/>
              </w:rPr>
              <w:lastRenderedPageBreak/>
              <w:t>-  Tuân thủ quy định tại mục 2.2.1 và mục 2.2.2 của QCVN 10:2025/BCA – Quy chuẩn kỹ thuật quốc gia về trang bị, bố trí phương tiện phòng cháy, chữa cháy cho nhà và công trình.</w:t>
            </w:r>
          </w:p>
          <w:p w14:paraId="0275F0E5" w14:textId="60E80061" w:rsidR="004414D5" w:rsidRPr="00E9318E" w:rsidRDefault="00700EDE" w:rsidP="00700EDE">
            <w:pPr>
              <w:spacing w:line="288" w:lineRule="auto"/>
              <w:jc w:val="both"/>
              <w:rPr>
                <w:rFonts w:ascii="Times New Roman" w:hAnsi="Times New Roman" w:cs="Times New Roman"/>
                <w:i/>
                <w:iCs/>
                <w:sz w:val="28"/>
                <w:szCs w:val="28"/>
                <w:lang w:val="nl-NL"/>
              </w:rPr>
            </w:pPr>
            <w:r w:rsidRPr="00700EDE">
              <w:rPr>
                <w:rFonts w:ascii="Times New Roman" w:hAnsi="Times New Roman" w:cs="Times New Roman"/>
                <w:i/>
                <w:iCs/>
                <w:sz w:val="28"/>
                <w:szCs w:val="28"/>
                <w:lang w:val="nl-NL"/>
              </w:rPr>
              <w:t>Lưu ý: mặc dù ưu điểm của nhiệt độ màu cao trong việc hỗ trợ thị lực và sự tỉnh táo (có lợi cho người khiếm thị và người cao tuổi) là rõ ràng, vẫn tồn tại quan ngại về ảnh hưởng lâu dài của việc tiếp xúc ánh sáng xanh. Một số công nghệ, ví dụ đi-ốt phát quang (LED), gây thêm lo ngại về “nguy cơ ánh sáng xanh”. Khi thiết kế hệ thống chiếu sáng, cần xem xét khoảng cách đến nguồn sáng, hướng chiếu sáng, việc sử dụng bộ khuyếch tán,… kết hợp với các yếu tố nêu trên.</w:t>
            </w:r>
            <w:r w:rsidR="004414D5" w:rsidRPr="00E9318E">
              <w:rPr>
                <w:rFonts w:ascii="Times New Roman" w:hAnsi="Times New Roman" w:cs="Times New Roman"/>
                <w:i/>
                <w:iCs/>
                <w:sz w:val="28"/>
                <w:szCs w:val="28"/>
                <w:lang w:val="nl-NL"/>
              </w:rPr>
              <w:t>-  Khi sử dụng bổ sung cho các chỉ dẫn cảnh báo xúc giác cho bề mặt lối đi bộ, áp dụng các quy định quốc tế hoặc quốc gia nếu có.</w:t>
            </w:r>
          </w:p>
          <w:p w14:paraId="44E77AA7" w14:textId="01A7301A" w:rsidR="004414D5" w:rsidRPr="00B365AD" w:rsidRDefault="004414D5" w:rsidP="004414D5">
            <w:pPr>
              <w:spacing w:line="288" w:lineRule="auto"/>
              <w:jc w:val="both"/>
              <w:rPr>
                <w:rFonts w:ascii="Times New Roman" w:hAnsi="Times New Roman" w:cs="Times New Roman"/>
                <w:color w:val="EE0000"/>
                <w:sz w:val="28"/>
                <w:szCs w:val="28"/>
                <w:lang w:val="nl-NL"/>
              </w:rPr>
            </w:pPr>
            <w:r w:rsidRPr="00E9318E">
              <w:rPr>
                <w:rFonts w:ascii="Times New Roman" w:hAnsi="Times New Roman" w:cs="Times New Roman"/>
                <w:i/>
                <w:iCs/>
                <w:sz w:val="28"/>
                <w:szCs w:val="28"/>
                <w:lang w:val="nl-NL"/>
              </w:rPr>
              <w:t>-  Khi dự kiến sử dụng như một giải pháp thay thế, chúng được coi là giải pháp đổi mới.</w:t>
            </w:r>
          </w:p>
        </w:tc>
      </w:tr>
      <w:tr w:rsidR="004414D5" w:rsidRPr="00B365AD" w14:paraId="60548716" w14:textId="77777777" w:rsidTr="00326DD5">
        <w:tc>
          <w:tcPr>
            <w:tcW w:w="1696" w:type="dxa"/>
            <w:vAlign w:val="center"/>
          </w:tcPr>
          <w:p w14:paraId="08FB0C7F" w14:textId="70FEEC73" w:rsidR="004414D5" w:rsidRDefault="004414D5" w:rsidP="004414D5">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Phụ lục </w:t>
            </w:r>
            <w:r w:rsidR="00700EDE">
              <w:rPr>
                <w:rFonts w:ascii="Times New Roman" w:hAnsi="Times New Roman" w:cs="Times New Roman"/>
                <w:color w:val="000000" w:themeColor="text1"/>
                <w:sz w:val="28"/>
                <w:szCs w:val="28"/>
              </w:rPr>
              <w:t>A</w:t>
            </w:r>
          </w:p>
        </w:tc>
        <w:tc>
          <w:tcPr>
            <w:tcW w:w="2268" w:type="dxa"/>
            <w:vAlign w:val="center"/>
          </w:tcPr>
          <w:p w14:paraId="221B2866" w14:textId="03E22ED7" w:rsidR="004414D5" w:rsidRPr="00B365AD" w:rsidRDefault="004414D5" w:rsidP="004414D5">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06E996BE" w14:textId="0964E01C" w:rsidR="004414D5" w:rsidRDefault="004414D5" w:rsidP="004414D5">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Đề nghị đổi </w:t>
            </w:r>
            <w:r w:rsidR="00C74515">
              <w:rPr>
                <w:rFonts w:ascii="Times New Roman" w:hAnsi="Times New Roman" w:cs="Times New Roman"/>
                <w:color w:val="000000" w:themeColor="text1"/>
                <w:sz w:val="28"/>
                <w:szCs w:val="28"/>
              </w:rPr>
              <w:t>làm rõ nội dung phụ lục A và cách thức thực hiện</w:t>
            </w:r>
          </w:p>
        </w:tc>
        <w:tc>
          <w:tcPr>
            <w:tcW w:w="5812" w:type="dxa"/>
            <w:vAlign w:val="center"/>
          </w:tcPr>
          <w:p w14:paraId="4A48A7A7" w14:textId="09C476D4" w:rsidR="004414D5" w:rsidRDefault="00C74515" w:rsidP="004414D5">
            <w:pPr>
              <w:spacing w:line="288" w:lineRule="auto"/>
              <w:jc w:val="both"/>
              <w:rPr>
                <w:rFonts w:ascii="Times New Roman" w:hAnsi="Times New Roman" w:cs="Times New Roman"/>
                <w:sz w:val="28"/>
                <w:szCs w:val="28"/>
              </w:rPr>
            </w:pPr>
            <w:r>
              <w:rPr>
                <w:rFonts w:ascii="Times New Roman" w:hAnsi="Times New Roman" w:cs="Times New Roman"/>
                <w:sz w:val="28"/>
                <w:szCs w:val="28"/>
              </w:rPr>
              <w:t>Nội dung Phụ lục A đã được lược bỏ khỏi bản cập nhật mới nhất của tiêu chuẩn gốc EN 16584</w:t>
            </w:r>
            <w:r w:rsidR="000B5660">
              <w:rPr>
                <w:rFonts w:ascii="Times New Roman" w:hAnsi="Times New Roman" w:cs="Times New Roman"/>
                <w:sz w:val="28"/>
                <w:szCs w:val="28"/>
              </w:rPr>
              <w:t>:2025-3</w:t>
            </w:r>
          </w:p>
        </w:tc>
      </w:tr>
      <w:tr w:rsidR="000B5660" w:rsidRPr="00B365AD" w14:paraId="2DDC04D5" w14:textId="77777777" w:rsidTr="00326DD5">
        <w:tc>
          <w:tcPr>
            <w:tcW w:w="1696" w:type="dxa"/>
            <w:vAlign w:val="center"/>
          </w:tcPr>
          <w:p w14:paraId="485DCFAF" w14:textId="1B02BC66" w:rsidR="000B5660" w:rsidRDefault="000B5660" w:rsidP="000B5660">
            <w:pPr>
              <w:spacing w:line="288"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Phụ lục ZA, ZA.1</w:t>
            </w:r>
          </w:p>
        </w:tc>
        <w:tc>
          <w:tcPr>
            <w:tcW w:w="2268" w:type="dxa"/>
            <w:vAlign w:val="center"/>
          </w:tcPr>
          <w:p w14:paraId="51F5559F" w14:textId="675958A5" w:rsidR="000B5660" w:rsidRPr="00B365AD" w:rsidRDefault="000B5660" w:rsidP="000B5660">
            <w:pPr>
              <w:spacing w:line="288" w:lineRule="auto"/>
              <w:jc w:val="center"/>
              <w:rPr>
                <w:rFonts w:ascii="Times New Roman" w:hAnsi="Times New Roman" w:cs="Times New Roman"/>
                <w:color w:val="000000" w:themeColor="text1"/>
                <w:sz w:val="28"/>
                <w:szCs w:val="28"/>
              </w:rPr>
            </w:pPr>
            <w:r w:rsidRPr="00B365AD">
              <w:rPr>
                <w:rFonts w:ascii="Times New Roman" w:hAnsi="Times New Roman" w:cs="Times New Roman"/>
                <w:color w:val="000000" w:themeColor="text1"/>
                <w:sz w:val="28"/>
                <w:szCs w:val="28"/>
              </w:rPr>
              <w:t>Ban quản lý đường sắt đô thị TP. Hồ Chí Minh</w:t>
            </w:r>
          </w:p>
        </w:tc>
        <w:tc>
          <w:tcPr>
            <w:tcW w:w="4820" w:type="dxa"/>
            <w:vAlign w:val="center"/>
          </w:tcPr>
          <w:p w14:paraId="4BE2A7ED" w14:textId="1F39B581" w:rsidR="000B5660" w:rsidRDefault="000B5660" w:rsidP="000B5660">
            <w:pPr>
              <w:spacing w:line="288"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Đề nghị rà soát lại sự cần thiết của Phụ lục này</w:t>
            </w:r>
          </w:p>
        </w:tc>
        <w:tc>
          <w:tcPr>
            <w:tcW w:w="5812" w:type="dxa"/>
            <w:vAlign w:val="center"/>
          </w:tcPr>
          <w:p w14:paraId="51510FE7" w14:textId="5A81E91F" w:rsidR="000B5660" w:rsidRDefault="000B5660" w:rsidP="000B5660">
            <w:pPr>
              <w:spacing w:line="288" w:lineRule="auto"/>
              <w:jc w:val="both"/>
              <w:rPr>
                <w:rFonts w:ascii="Times New Roman" w:hAnsi="Times New Roman" w:cs="Times New Roman"/>
                <w:sz w:val="28"/>
                <w:szCs w:val="28"/>
              </w:rPr>
            </w:pPr>
            <w:r w:rsidRPr="00B365AD">
              <w:rPr>
                <w:rFonts w:ascii="Times New Roman" w:hAnsi="Times New Roman" w:cs="Times New Roman"/>
                <w:sz w:val="28"/>
                <w:szCs w:val="28"/>
              </w:rPr>
              <w:t>Tiếp thu ý kiến góp ý, lược bỏ các phụ lục ZA, ZA.1 để phù hợp với điều kiện pháp lý tại Việt Nam</w:t>
            </w:r>
          </w:p>
        </w:tc>
      </w:tr>
    </w:tbl>
    <w:p w14:paraId="027ACC2D" w14:textId="77777777" w:rsidR="00C03BDE" w:rsidRPr="00B365AD" w:rsidRDefault="00C03BDE">
      <w:pPr>
        <w:rPr>
          <w:rFonts w:ascii="Times New Roman" w:hAnsi="Times New Roman" w:cs="Times New Roman"/>
          <w:color w:val="000000" w:themeColor="text1"/>
        </w:rPr>
      </w:pPr>
    </w:p>
    <w:sectPr w:rsidR="00C03BDE" w:rsidRPr="00B365AD" w:rsidSect="00E07D49">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6369" w14:textId="77777777" w:rsidR="00022A03" w:rsidRDefault="00022A03" w:rsidP="005F5CDE">
      <w:pPr>
        <w:spacing w:after="0" w:line="240" w:lineRule="auto"/>
      </w:pPr>
      <w:r>
        <w:separator/>
      </w:r>
    </w:p>
  </w:endnote>
  <w:endnote w:type="continuationSeparator" w:id="0">
    <w:p w14:paraId="1933C0E3" w14:textId="77777777" w:rsidR="00022A03" w:rsidRDefault="00022A03" w:rsidP="005F5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33EAB" w14:textId="77777777" w:rsidR="00022A03" w:rsidRDefault="00022A03" w:rsidP="005F5CDE">
      <w:pPr>
        <w:spacing w:after="0" w:line="240" w:lineRule="auto"/>
      </w:pPr>
      <w:r>
        <w:separator/>
      </w:r>
    </w:p>
  </w:footnote>
  <w:footnote w:type="continuationSeparator" w:id="0">
    <w:p w14:paraId="54B2D9E9" w14:textId="77777777" w:rsidR="00022A03" w:rsidRDefault="00022A03" w:rsidP="005F5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931965"/>
      <w:docPartObj>
        <w:docPartGallery w:val="Page Numbers (Top of Page)"/>
        <w:docPartUnique/>
      </w:docPartObj>
    </w:sdtPr>
    <w:sdtEndPr>
      <w:rPr>
        <w:noProof/>
      </w:rPr>
    </w:sdtEndPr>
    <w:sdtContent>
      <w:p w14:paraId="6F24485E" w14:textId="273B828C" w:rsidR="003C0BD8" w:rsidRDefault="003C0BD8" w:rsidP="005F5CDE">
        <w:pPr>
          <w:pStyle w:val="Header"/>
          <w:jc w:val="center"/>
        </w:pPr>
        <w:r w:rsidRPr="005F5CDE">
          <w:rPr>
            <w:rFonts w:ascii="Times New Roman" w:hAnsi="Times New Roman" w:cs="Times New Roman"/>
            <w:sz w:val="26"/>
            <w:szCs w:val="26"/>
          </w:rPr>
          <w:fldChar w:fldCharType="begin"/>
        </w:r>
        <w:r w:rsidRPr="005F5CDE">
          <w:rPr>
            <w:rFonts w:ascii="Times New Roman" w:hAnsi="Times New Roman" w:cs="Times New Roman"/>
            <w:sz w:val="26"/>
            <w:szCs w:val="26"/>
          </w:rPr>
          <w:instrText xml:space="preserve"> PAGE   \* MERGEFORMAT </w:instrText>
        </w:r>
        <w:r w:rsidRPr="005F5CDE">
          <w:rPr>
            <w:rFonts w:ascii="Times New Roman" w:hAnsi="Times New Roman" w:cs="Times New Roman"/>
            <w:sz w:val="26"/>
            <w:szCs w:val="26"/>
          </w:rPr>
          <w:fldChar w:fldCharType="separate"/>
        </w:r>
        <w:r w:rsidR="002D25FF">
          <w:rPr>
            <w:rFonts w:ascii="Times New Roman" w:hAnsi="Times New Roman" w:cs="Times New Roman"/>
            <w:noProof/>
            <w:sz w:val="26"/>
            <w:szCs w:val="26"/>
          </w:rPr>
          <w:t>21</w:t>
        </w:r>
        <w:r w:rsidRPr="005F5CDE">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33151D0"/>
    <w:multiLevelType w:val="hybridMultilevel"/>
    <w:tmpl w:val="88B2A9FA"/>
    <w:lvl w:ilvl="0" w:tplc="5D948E3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632198">
    <w:abstractNumId w:val="8"/>
  </w:num>
  <w:num w:numId="2" w16cid:durableId="976375093">
    <w:abstractNumId w:val="6"/>
  </w:num>
  <w:num w:numId="3" w16cid:durableId="1470976303">
    <w:abstractNumId w:val="5"/>
  </w:num>
  <w:num w:numId="4" w16cid:durableId="1368529736">
    <w:abstractNumId w:val="4"/>
  </w:num>
  <w:num w:numId="5" w16cid:durableId="89201898">
    <w:abstractNumId w:val="7"/>
  </w:num>
  <w:num w:numId="6" w16cid:durableId="323506912">
    <w:abstractNumId w:val="3"/>
  </w:num>
  <w:num w:numId="7" w16cid:durableId="1183126209">
    <w:abstractNumId w:val="2"/>
  </w:num>
  <w:num w:numId="8" w16cid:durableId="1747149408">
    <w:abstractNumId w:val="1"/>
  </w:num>
  <w:num w:numId="9" w16cid:durableId="1476873420">
    <w:abstractNumId w:val="0"/>
  </w:num>
  <w:num w:numId="10" w16cid:durableId="15173863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365A"/>
    <w:rsid w:val="00003E82"/>
    <w:rsid w:val="00016C1E"/>
    <w:rsid w:val="0002199B"/>
    <w:rsid w:val="00022A03"/>
    <w:rsid w:val="00030AF8"/>
    <w:rsid w:val="00030E00"/>
    <w:rsid w:val="00031398"/>
    <w:rsid w:val="00031ACA"/>
    <w:rsid w:val="00033443"/>
    <w:rsid w:val="00034616"/>
    <w:rsid w:val="0003542E"/>
    <w:rsid w:val="00035DDC"/>
    <w:rsid w:val="000409C2"/>
    <w:rsid w:val="00041939"/>
    <w:rsid w:val="00042430"/>
    <w:rsid w:val="00051AA5"/>
    <w:rsid w:val="00054813"/>
    <w:rsid w:val="0006063C"/>
    <w:rsid w:val="000630D7"/>
    <w:rsid w:val="00065110"/>
    <w:rsid w:val="000663B2"/>
    <w:rsid w:val="00066ED7"/>
    <w:rsid w:val="00067C84"/>
    <w:rsid w:val="00075C05"/>
    <w:rsid w:val="00075C23"/>
    <w:rsid w:val="000809D0"/>
    <w:rsid w:val="0008205C"/>
    <w:rsid w:val="00085126"/>
    <w:rsid w:val="000924B0"/>
    <w:rsid w:val="00094CAA"/>
    <w:rsid w:val="00095B22"/>
    <w:rsid w:val="000A17FD"/>
    <w:rsid w:val="000A2913"/>
    <w:rsid w:val="000A6FD4"/>
    <w:rsid w:val="000B48A3"/>
    <w:rsid w:val="000B5660"/>
    <w:rsid w:val="000C4793"/>
    <w:rsid w:val="000C536D"/>
    <w:rsid w:val="000C68AB"/>
    <w:rsid w:val="000D6C5D"/>
    <w:rsid w:val="000D7F08"/>
    <w:rsid w:val="000E0C3F"/>
    <w:rsid w:val="000E117F"/>
    <w:rsid w:val="000E3D37"/>
    <w:rsid w:val="000E4463"/>
    <w:rsid w:val="000F2288"/>
    <w:rsid w:val="000F5676"/>
    <w:rsid w:val="000F67CD"/>
    <w:rsid w:val="0010269C"/>
    <w:rsid w:val="00104FAA"/>
    <w:rsid w:val="001050DD"/>
    <w:rsid w:val="00110562"/>
    <w:rsid w:val="00110B21"/>
    <w:rsid w:val="00114AD3"/>
    <w:rsid w:val="00114C57"/>
    <w:rsid w:val="00115601"/>
    <w:rsid w:val="00116003"/>
    <w:rsid w:val="00116582"/>
    <w:rsid w:val="00127451"/>
    <w:rsid w:val="00131C88"/>
    <w:rsid w:val="00132F5C"/>
    <w:rsid w:val="00133FAE"/>
    <w:rsid w:val="001435EE"/>
    <w:rsid w:val="0015073A"/>
    <w:rsid w:val="0015074B"/>
    <w:rsid w:val="00155DD6"/>
    <w:rsid w:val="001612D1"/>
    <w:rsid w:val="00162676"/>
    <w:rsid w:val="00163FB4"/>
    <w:rsid w:val="00164258"/>
    <w:rsid w:val="0016527B"/>
    <w:rsid w:val="00165ECC"/>
    <w:rsid w:val="00167E17"/>
    <w:rsid w:val="00173152"/>
    <w:rsid w:val="00173F4F"/>
    <w:rsid w:val="001750E4"/>
    <w:rsid w:val="00176125"/>
    <w:rsid w:val="0017666C"/>
    <w:rsid w:val="00176995"/>
    <w:rsid w:val="00177607"/>
    <w:rsid w:val="00180350"/>
    <w:rsid w:val="00180C03"/>
    <w:rsid w:val="001850FB"/>
    <w:rsid w:val="00187926"/>
    <w:rsid w:val="00190C48"/>
    <w:rsid w:val="0019382D"/>
    <w:rsid w:val="00194F6A"/>
    <w:rsid w:val="001951C3"/>
    <w:rsid w:val="001959A6"/>
    <w:rsid w:val="001A0D51"/>
    <w:rsid w:val="001A14FD"/>
    <w:rsid w:val="001A53B9"/>
    <w:rsid w:val="001A6347"/>
    <w:rsid w:val="001A6D91"/>
    <w:rsid w:val="001B0A3E"/>
    <w:rsid w:val="001B0C71"/>
    <w:rsid w:val="001C1872"/>
    <w:rsid w:val="001C3F5A"/>
    <w:rsid w:val="001C6B6F"/>
    <w:rsid w:val="001C6BDA"/>
    <w:rsid w:val="001D04EE"/>
    <w:rsid w:val="001D33B4"/>
    <w:rsid w:val="001D42A9"/>
    <w:rsid w:val="001D5894"/>
    <w:rsid w:val="001E06F3"/>
    <w:rsid w:val="001E0CF1"/>
    <w:rsid w:val="001E2F44"/>
    <w:rsid w:val="001E7798"/>
    <w:rsid w:val="001F32AA"/>
    <w:rsid w:val="001F45BE"/>
    <w:rsid w:val="001F5319"/>
    <w:rsid w:val="001F58B7"/>
    <w:rsid w:val="001F74F0"/>
    <w:rsid w:val="001F7D1C"/>
    <w:rsid w:val="00204B30"/>
    <w:rsid w:val="00206BBD"/>
    <w:rsid w:val="00206D22"/>
    <w:rsid w:val="002156AE"/>
    <w:rsid w:val="002204B0"/>
    <w:rsid w:val="00220907"/>
    <w:rsid w:val="002309FE"/>
    <w:rsid w:val="00232F6E"/>
    <w:rsid w:val="00234167"/>
    <w:rsid w:val="002341C4"/>
    <w:rsid w:val="00236D2F"/>
    <w:rsid w:val="002413B0"/>
    <w:rsid w:val="00242E0D"/>
    <w:rsid w:val="00247F0A"/>
    <w:rsid w:val="00252AD9"/>
    <w:rsid w:val="00257E18"/>
    <w:rsid w:val="00261DD9"/>
    <w:rsid w:val="00265BAB"/>
    <w:rsid w:val="00270DF2"/>
    <w:rsid w:val="00270EB5"/>
    <w:rsid w:val="00271F0D"/>
    <w:rsid w:val="002727B3"/>
    <w:rsid w:val="0027347E"/>
    <w:rsid w:val="00274BF2"/>
    <w:rsid w:val="00276F1F"/>
    <w:rsid w:val="002844B1"/>
    <w:rsid w:val="00286A5A"/>
    <w:rsid w:val="002940CD"/>
    <w:rsid w:val="0029639D"/>
    <w:rsid w:val="00297404"/>
    <w:rsid w:val="00297AD3"/>
    <w:rsid w:val="002A5ED3"/>
    <w:rsid w:val="002B39A0"/>
    <w:rsid w:val="002B3E66"/>
    <w:rsid w:val="002B515B"/>
    <w:rsid w:val="002B65B3"/>
    <w:rsid w:val="002B6649"/>
    <w:rsid w:val="002C29E5"/>
    <w:rsid w:val="002C5B3E"/>
    <w:rsid w:val="002C60C4"/>
    <w:rsid w:val="002D25FF"/>
    <w:rsid w:val="002D53AC"/>
    <w:rsid w:val="002E1F33"/>
    <w:rsid w:val="002E497B"/>
    <w:rsid w:val="002E664F"/>
    <w:rsid w:val="00300573"/>
    <w:rsid w:val="003032A9"/>
    <w:rsid w:val="00303474"/>
    <w:rsid w:val="00310D87"/>
    <w:rsid w:val="00311E9C"/>
    <w:rsid w:val="00315916"/>
    <w:rsid w:val="003177FE"/>
    <w:rsid w:val="003206B4"/>
    <w:rsid w:val="0032514F"/>
    <w:rsid w:val="0032590E"/>
    <w:rsid w:val="00325F35"/>
    <w:rsid w:val="00326DD5"/>
    <w:rsid w:val="00326F90"/>
    <w:rsid w:val="0033211A"/>
    <w:rsid w:val="00333E06"/>
    <w:rsid w:val="0033495A"/>
    <w:rsid w:val="003413E3"/>
    <w:rsid w:val="00343DF5"/>
    <w:rsid w:val="003444BF"/>
    <w:rsid w:val="003524CE"/>
    <w:rsid w:val="00360202"/>
    <w:rsid w:val="00360A17"/>
    <w:rsid w:val="00364D8D"/>
    <w:rsid w:val="00376F89"/>
    <w:rsid w:val="0037783F"/>
    <w:rsid w:val="0038009C"/>
    <w:rsid w:val="00380460"/>
    <w:rsid w:val="00381E2F"/>
    <w:rsid w:val="003829FD"/>
    <w:rsid w:val="00387292"/>
    <w:rsid w:val="00387EE7"/>
    <w:rsid w:val="00390BE8"/>
    <w:rsid w:val="003947EC"/>
    <w:rsid w:val="003A036B"/>
    <w:rsid w:val="003A1B28"/>
    <w:rsid w:val="003A1B68"/>
    <w:rsid w:val="003A2910"/>
    <w:rsid w:val="003A3191"/>
    <w:rsid w:val="003A50BA"/>
    <w:rsid w:val="003A50D0"/>
    <w:rsid w:val="003B2BF1"/>
    <w:rsid w:val="003B4D20"/>
    <w:rsid w:val="003C0BD8"/>
    <w:rsid w:val="003C56E8"/>
    <w:rsid w:val="003C5BAA"/>
    <w:rsid w:val="003F362B"/>
    <w:rsid w:val="003F5CA8"/>
    <w:rsid w:val="003F72F1"/>
    <w:rsid w:val="00400645"/>
    <w:rsid w:val="004032F7"/>
    <w:rsid w:val="004058CB"/>
    <w:rsid w:val="00406254"/>
    <w:rsid w:val="0040665F"/>
    <w:rsid w:val="00411E8C"/>
    <w:rsid w:val="0041421C"/>
    <w:rsid w:val="00414E96"/>
    <w:rsid w:val="00417077"/>
    <w:rsid w:val="00423ACD"/>
    <w:rsid w:val="004324D8"/>
    <w:rsid w:val="00434CA7"/>
    <w:rsid w:val="0043785D"/>
    <w:rsid w:val="004414D5"/>
    <w:rsid w:val="00446A12"/>
    <w:rsid w:val="00450468"/>
    <w:rsid w:val="00451CBA"/>
    <w:rsid w:val="00452B8C"/>
    <w:rsid w:val="00452B94"/>
    <w:rsid w:val="00453567"/>
    <w:rsid w:val="00453C45"/>
    <w:rsid w:val="00464948"/>
    <w:rsid w:val="00464CDF"/>
    <w:rsid w:val="00470889"/>
    <w:rsid w:val="00472B05"/>
    <w:rsid w:val="004734D6"/>
    <w:rsid w:val="004742F0"/>
    <w:rsid w:val="00475072"/>
    <w:rsid w:val="00477609"/>
    <w:rsid w:val="00477E9F"/>
    <w:rsid w:val="00482146"/>
    <w:rsid w:val="00482781"/>
    <w:rsid w:val="0048311A"/>
    <w:rsid w:val="00483303"/>
    <w:rsid w:val="00483C2A"/>
    <w:rsid w:val="00486717"/>
    <w:rsid w:val="00487AEB"/>
    <w:rsid w:val="0049266C"/>
    <w:rsid w:val="00494105"/>
    <w:rsid w:val="004A38A7"/>
    <w:rsid w:val="004A7E56"/>
    <w:rsid w:val="004B0265"/>
    <w:rsid w:val="004B2D62"/>
    <w:rsid w:val="004B4E69"/>
    <w:rsid w:val="004B78AC"/>
    <w:rsid w:val="004C18A7"/>
    <w:rsid w:val="004C2DB3"/>
    <w:rsid w:val="004C2E65"/>
    <w:rsid w:val="004C612A"/>
    <w:rsid w:val="004C7467"/>
    <w:rsid w:val="004D354D"/>
    <w:rsid w:val="004D543E"/>
    <w:rsid w:val="004D6791"/>
    <w:rsid w:val="004E0B45"/>
    <w:rsid w:val="004E32B8"/>
    <w:rsid w:val="004E44AD"/>
    <w:rsid w:val="004E7B7B"/>
    <w:rsid w:val="004F01B0"/>
    <w:rsid w:val="004F5A86"/>
    <w:rsid w:val="004F5E25"/>
    <w:rsid w:val="004F69A7"/>
    <w:rsid w:val="005016EF"/>
    <w:rsid w:val="0050195E"/>
    <w:rsid w:val="00512CE8"/>
    <w:rsid w:val="00516027"/>
    <w:rsid w:val="005167A1"/>
    <w:rsid w:val="00521258"/>
    <w:rsid w:val="005251F2"/>
    <w:rsid w:val="00525BCB"/>
    <w:rsid w:val="00526212"/>
    <w:rsid w:val="00526A42"/>
    <w:rsid w:val="00527967"/>
    <w:rsid w:val="005310F6"/>
    <w:rsid w:val="005317A3"/>
    <w:rsid w:val="00532915"/>
    <w:rsid w:val="00533181"/>
    <w:rsid w:val="00533E2E"/>
    <w:rsid w:val="005345C8"/>
    <w:rsid w:val="005456A4"/>
    <w:rsid w:val="005460B0"/>
    <w:rsid w:val="00546AC4"/>
    <w:rsid w:val="00552649"/>
    <w:rsid w:val="00553DF4"/>
    <w:rsid w:val="00557447"/>
    <w:rsid w:val="00557B8B"/>
    <w:rsid w:val="005612F8"/>
    <w:rsid w:val="00561744"/>
    <w:rsid w:val="00563242"/>
    <w:rsid w:val="00570272"/>
    <w:rsid w:val="005746A4"/>
    <w:rsid w:val="005754FC"/>
    <w:rsid w:val="00577AEE"/>
    <w:rsid w:val="00580925"/>
    <w:rsid w:val="00584403"/>
    <w:rsid w:val="00584A8F"/>
    <w:rsid w:val="00592C98"/>
    <w:rsid w:val="005939BC"/>
    <w:rsid w:val="0059673D"/>
    <w:rsid w:val="00597B12"/>
    <w:rsid w:val="005A6631"/>
    <w:rsid w:val="005A77FE"/>
    <w:rsid w:val="005A7EE0"/>
    <w:rsid w:val="005B0275"/>
    <w:rsid w:val="005B1CFF"/>
    <w:rsid w:val="005C14E9"/>
    <w:rsid w:val="005C72DD"/>
    <w:rsid w:val="005D048E"/>
    <w:rsid w:val="005D26D1"/>
    <w:rsid w:val="005D2F65"/>
    <w:rsid w:val="005D5E9D"/>
    <w:rsid w:val="005D5F49"/>
    <w:rsid w:val="005E05C1"/>
    <w:rsid w:val="005E13C7"/>
    <w:rsid w:val="005E2CCF"/>
    <w:rsid w:val="005E63AF"/>
    <w:rsid w:val="005E775F"/>
    <w:rsid w:val="005F21BE"/>
    <w:rsid w:val="005F2C08"/>
    <w:rsid w:val="005F3116"/>
    <w:rsid w:val="005F34EB"/>
    <w:rsid w:val="005F5905"/>
    <w:rsid w:val="005F5CDE"/>
    <w:rsid w:val="006103FB"/>
    <w:rsid w:val="00612A3A"/>
    <w:rsid w:val="00612C60"/>
    <w:rsid w:val="00621EF6"/>
    <w:rsid w:val="00624704"/>
    <w:rsid w:val="00626B9E"/>
    <w:rsid w:val="006278C2"/>
    <w:rsid w:val="006302C8"/>
    <w:rsid w:val="00634B5D"/>
    <w:rsid w:val="00636765"/>
    <w:rsid w:val="00636AE0"/>
    <w:rsid w:val="006370CD"/>
    <w:rsid w:val="006519D7"/>
    <w:rsid w:val="00654FDC"/>
    <w:rsid w:val="00655C30"/>
    <w:rsid w:val="006563F3"/>
    <w:rsid w:val="006628F3"/>
    <w:rsid w:val="00664361"/>
    <w:rsid w:val="00664B61"/>
    <w:rsid w:val="00671C02"/>
    <w:rsid w:val="00671EEA"/>
    <w:rsid w:val="0067417C"/>
    <w:rsid w:val="00676FEB"/>
    <w:rsid w:val="006813D3"/>
    <w:rsid w:val="006819F7"/>
    <w:rsid w:val="00687F76"/>
    <w:rsid w:val="0069222C"/>
    <w:rsid w:val="00694472"/>
    <w:rsid w:val="006A0913"/>
    <w:rsid w:val="006A26EB"/>
    <w:rsid w:val="006A2893"/>
    <w:rsid w:val="006A2FEE"/>
    <w:rsid w:val="006B1B74"/>
    <w:rsid w:val="006B3059"/>
    <w:rsid w:val="006B6AA0"/>
    <w:rsid w:val="006B7153"/>
    <w:rsid w:val="006C1C44"/>
    <w:rsid w:val="006C2273"/>
    <w:rsid w:val="006C27F4"/>
    <w:rsid w:val="006C4AFD"/>
    <w:rsid w:val="006D1FD1"/>
    <w:rsid w:val="006D33BE"/>
    <w:rsid w:val="006D3E9A"/>
    <w:rsid w:val="006D4B8D"/>
    <w:rsid w:val="006D7ACC"/>
    <w:rsid w:val="006D7C60"/>
    <w:rsid w:val="006E021D"/>
    <w:rsid w:val="006E2CEB"/>
    <w:rsid w:val="006E5E48"/>
    <w:rsid w:val="006F038B"/>
    <w:rsid w:val="006F18F7"/>
    <w:rsid w:val="006F23B7"/>
    <w:rsid w:val="006F4068"/>
    <w:rsid w:val="00700EDE"/>
    <w:rsid w:val="00701D84"/>
    <w:rsid w:val="0070416F"/>
    <w:rsid w:val="0071119B"/>
    <w:rsid w:val="00712A14"/>
    <w:rsid w:val="00715811"/>
    <w:rsid w:val="00716123"/>
    <w:rsid w:val="00722200"/>
    <w:rsid w:val="00722BEE"/>
    <w:rsid w:val="007242EC"/>
    <w:rsid w:val="00726CD1"/>
    <w:rsid w:val="00727DA3"/>
    <w:rsid w:val="0073131C"/>
    <w:rsid w:val="0073156D"/>
    <w:rsid w:val="00732C55"/>
    <w:rsid w:val="00733790"/>
    <w:rsid w:val="0073774B"/>
    <w:rsid w:val="00746789"/>
    <w:rsid w:val="00752316"/>
    <w:rsid w:val="00752623"/>
    <w:rsid w:val="00754DE8"/>
    <w:rsid w:val="00762C12"/>
    <w:rsid w:val="0076388E"/>
    <w:rsid w:val="007642DB"/>
    <w:rsid w:val="007642E9"/>
    <w:rsid w:val="0076565D"/>
    <w:rsid w:val="00766127"/>
    <w:rsid w:val="00767500"/>
    <w:rsid w:val="00767606"/>
    <w:rsid w:val="00770821"/>
    <w:rsid w:val="00773CBC"/>
    <w:rsid w:val="00786187"/>
    <w:rsid w:val="00787CE1"/>
    <w:rsid w:val="0079553F"/>
    <w:rsid w:val="00795632"/>
    <w:rsid w:val="00797779"/>
    <w:rsid w:val="007B0311"/>
    <w:rsid w:val="007B1647"/>
    <w:rsid w:val="007B5BE1"/>
    <w:rsid w:val="007C20E8"/>
    <w:rsid w:val="007C5E3C"/>
    <w:rsid w:val="007C60C2"/>
    <w:rsid w:val="007D1F32"/>
    <w:rsid w:val="007D48F4"/>
    <w:rsid w:val="007D7CBA"/>
    <w:rsid w:val="007E57CF"/>
    <w:rsid w:val="007E664E"/>
    <w:rsid w:val="007F0958"/>
    <w:rsid w:val="007F0D3D"/>
    <w:rsid w:val="00800E3B"/>
    <w:rsid w:val="00803A70"/>
    <w:rsid w:val="008054EE"/>
    <w:rsid w:val="008058D6"/>
    <w:rsid w:val="00805ED6"/>
    <w:rsid w:val="00807248"/>
    <w:rsid w:val="00813C78"/>
    <w:rsid w:val="00816304"/>
    <w:rsid w:val="008202C0"/>
    <w:rsid w:val="00820552"/>
    <w:rsid w:val="00821AD9"/>
    <w:rsid w:val="008237EF"/>
    <w:rsid w:val="008260C1"/>
    <w:rsid w:val="00827628"/>
    <w:rsid w:val="00837300"/>
    <w:rsid w:val="0084061B"/>
    <w:rsid w:val="00844D39"/>
    <w:rsid w:val="00851541"/>
    <w:rsid w:val="00855EAC"/>
    <w:rsid w:val="00855EEA"/>
    <w:rsid w:val="00857469"/>
    <w:rsid w:val="00864FE0"/>
    <w:rsid w:val="0086561A"/>
    <w:rsid w:val="0087095D"/>
    <w:rsid w:val="00871408"/>
    <w:rsid w:val="00872B5F"/>
    <w:rsid w:val="00874BFA"/>
    <w:rsid w:val="00890517"/>
    <w:rsid w:val="00890E25"/>
    <w:rsid w:val="00897DED"/>
    <w:rsid w:val="008A2249"/>
    <w:rsid w:val="008A441F"/>
    <w:rsid w:val="008A7C26"/>
    <w:rsid w:val="008B3747"/>
    <w:rsid w:val="008B4542"/>
    <w:rsid w:val="008B60CC"/>
    <w:rsid w:val="008B61FC"/>
    <w:rsid w:val="008C0DFA"/>
    <w:rsid w:val="008C0FEE"/>
    <w:rsid w:val="008C388B"/>
    <w:rsid w:val="008D1194"/>
    <w:rsid w:val="008D5AA6"/>
    <w:rsid w:val="008E0892"/>
    <w:rsid w:val="008E5B6D"/>
    <w:rsid w:val="008E6F1A"/>
    <w:rsid w:val="008F0598"/>
    <w:rsid w:val="008F342B"/>
    <w:rsid w:val="008F4392"/>
    <w:rsid w:val="00900C87"/>
    <w:rsid w:val="00911AC3"/>
    <w:rsid w:val="00912509"/>
    <w:rsid w:val="00912F0A"/>
    <w:rsid w:val="00913B39"/>
    <w:rsid w:val="00914BE1"/>
    <w:rsid w:val="009268BB"/>
    <w:rsid w:val="00927474"/>
    <w:rsid w:val="00927B5D"/>
    <w:rsid w:val="00931000"/>
    <w:rsid w:val="00931DFE"/>
    <w:rsid w:val="009321E4"/>
    <w:rsid w:val="00935E44"/>
    <w:rsid w:val="009363A5"/>
    <w:rsid w:val="00936615"/>
    <w:rsid w:val="009378B9"/>
    <w:rsid w:val="00937944"/>
    <w:rsid w:val="0094373B"/>
    <w:rsid w:val="00945BBD"/>
    <w:rsid w:val="00946D57"/>
    <w:rsid w:val="00946DA4"/>
    <w:rsid w:val="00950FD5"/>
    <w:rsid w:val="009528C8"/>
    <w:rsid w:val="0095368C"/>
    <w:rsid w:val="009537A2"/>
    <w:rsid w:val="00954ECE"/>
    <w:rsid w:val="00955817"/>
    <w:rsid w:val="0095671E"/>
    <w:rsid w:val="00957F02"/>
    <w:rsid w:val="00963CB1"/>
    <w:rsid w:val="00971C62"/>
    <w:rsid w:val="00973E94"/>
    <w:rsid w:val="00974606"/>
    <w:rsid w:val="00974C72"/>
    <w:rsid w:val="009804FD"/>
    <w:rsid w:val="00980617"/>
    <w:rsid w:val="009828A2"/>
    <w:rsid w:val="00982AEF"/>
    <w:rsid w:val="0098345E"/>
    <w:rsid w:val="009848CD"/>
    <w:rsid w:val="00991E38"/>
    <w:rsid w:val="00994324"/>
    <w:rsid w:val="009956E3"/>
    <w:rsid w:val="009B1689"/>
    <w:rsid w:val="009C18E3"/>
    <w:rsid w:val="009C4F64"/>
    <w:rsid w:val="009C544E"/>
    <w:rsid w:val="009C6CFA"/>
    <w:rsid w:val="009C74A9"/>
    <w:rsid w:val="009D24EA"/>
    <w:rsid w:val="009E19BF"/>
    <w:rsid w:val="009E1F49"/>
    <w:rsid w:val="009E298E"/>
    <w:rsid w:val="009E528B"/>
    <w:rsid w:val="009E549E"/>
    <w:rsid w:val="009F114F"/>
    <w:rsid w:val="009F234A"/>
    <w:rsid w:val="009F71ED"/>
    <w:rsid w:val="00A026FB"/>
    <w:rsid w:val="00A034C8"/>
    <w:rsid w:val="00A0572F"/>
    <w:rsid w:val="00A06208"/>
    <w:rsid w:val="00A10186"/>
    <w:rsid w:val="00A10D34"/>
    <w:rsid w:val="00A12A33"/>
    <w:rsid w:val="00A1336E"/>
    <w:rsid w:val="00A16252"/>
    <w:rsid w:val="00A21B77"/>
    <w:rsid w:val="00A225A6"/>
    <w:rsid w:val="00A25A73"/>
    <w:rsid w:val="00A37727"/>
    <w:rsid w:val="00A4367F"/>
    <w:rsid w:val="00A45221"/>
    <w:rsid w:val="00A469FE"/>
    <w:rsid w:val="00A51998"/>
    <w:rsid w:val="00A51A24"/>
    <w:rsid w:val="00A53449"/>
    <w:rsid w:val="00A545AC"/>
    <w:rsid w:val="00A5736C"/>
    <w:rsid w:val="00A67461"/>
    <w:rsid w:val="00A700AF"/>
    <w:rsid w:val="00A70D38"/>
    <w:rsid w:val="00A71AA5"/>
    <w:rsid w:val="00A73D4C"/>
    <w:rsid w:val="00A832B2"/>
    <w:rsid w:val="00A835DE"/>
    <w:rsid w:val="00A855E3"/>
    <w:rsid w:val="00A92626"/>
    <w:rsid w:val="00A92F21"/>
    <w:rsid w:val="00A936E8"/>
    <w:rsid w:val="00AA1D8D"/>
    <w:rsid w:val="00AA6766"/>
    <w:rsid w:val="00AA72AD"/>
    <w:rsid w:val="00AB2D8B"/>
    <w:rsid w:val="00AB4215"/>
    <w:rsid w:val="00AB54F5"/>
    <w:rsid w:val="00AB70AD"/>
    <w:rsid w:val="00AD04B6"/>
    <w:rsid w:val="00AD0736"/>
    <w:rsid w:val="00AD0DB2"/>
    <w:rsid w:val="00AD1191"/>
    <w:rsid w:val="00AD4467"/>
    <w:rsid w:val="00AD654C"/>
    <w:rsid w:val="00B0449F"/>
    <w:rsid w:val="00B0546A"/>
    <w:rsid w:val="00B076BA"/>
    <w:rsid w:val="00B158A3"/>
    <w:rsid w:val="00B17F37"/>
    <w:rsid w:val="00B22208"/>
    <w:rsid w:val="00B23DED"/>
    <w:rsid w:val="00B25700"/>
    <w:rsid w:val="00B2607B"/>
    <w:rsid w:val="00B30F1E"/>
    <w:rsid w:val="00B31DE6"/>
    <w:rsid w:val="00B34110"/>
    <w:rsid w:val="00B34BE3"/>
    <w:rsid w:val="00B363AC"/>
    <w:rsid w:val="00B365AD"/>
    <w:rsid w:val="00B36872"/>
    <w:rsid w:val="00B40169"/>
    <w:rsid w:val="00B4158D"/>
    <w:rsid w:val="00B41677"/>
    <w:rsid w:val="00B43A2B"/>
    <w:rsid w:val="00B442A0"/>
    <w:rsid w:val="00B47730"/>
    <w:rsid w:val="00B47C1E"/>
    <w:rsid w:val="00B5085B"/>
    <w:rsid w:val="00B53A23"/>
    <w:rsid w:val="00B53E61"/>
    <w:rsid w:val="00B613AE"/>
    <w:rsid w:val="00B624C0"/>
    <w:rsid w:val="00B6275E"/>
    <w:rsid w:val="00B6340D"/>
    <w:rsid w:val="00B70EB5"/>
    <w:rsid w:val="00B74018"/>
    <w:rsid w:val="00B75300"/>
    <w:rsid w:val="00B76B41"/>
    <w:rsid w:val="00B82F2B"/>
    <w:rsid w:val="00B84D41"/>
    <w:rsid w:val="00B85251"/>
    <w:rsid w:val="00B90A5F"/>
    <w:rsid w:val="00B91522"/>
    <w:rsid w:val="00B963BD"/>
    <w:rsid w:val="00BA0C48"/>
    <w:rsid w:val="00BA0C6D"/>
    <w:rsid w:val="00BA1510"/>
    <w:rsid w:val="00BA49FB"/>
    <w:rsid w:val="00BA62A3"/>
    <w:rsid w:val="00BA7298"/>
    <w:rsid w:val="00BA78D8"/>
    <w:rsid w:val="00BB0CA4"/>
    <w:rsid w:val="00BB282D"/>
    <w:rsid w:val="00BB3954"/>
    <w:rsid w:val="00BB4773"/>
    <w:rsid w:val="00BB565F"/>
    <w:rsid w:val="00BB57CE"/>
    <w:rsid w:val="00BB7C06"/>
    <w:rsid w:val="00BC1692"/>
    <w:rsid w:val="00BC2C5E"/>
    <w:rsid w:val="00BC3AD4"/>
    <w:rsid w:val="00BC5128"/>
    <w:rsid w:val="00BC52BE"/>
    <w:rsid w:val="00BC56AC"/>
    <w:rsid w:val="00BD3EEA"/>
    <w:rsid w:val="00BE3569"/>
    <w:rsid w:val="00BE477A"/>
    <w:rsid w:val="00BE4BE4"/>
    <w:rsid w:val="00BE6409"/>
    <w:rsid w:val="00BE6D66"/>
    <w:rsid w:val="00BF14E6"/>
    <w:rsid w:val="00BF2E44"/>
    <w:rsid w:val="00BF4DC3"/>
    <w:rsid w:val="00BF64E3"/>
    <w:rsid w:val="00C01A6C"/>
    <w:rsid w:val="00C02144"/>
    <w:rsid w:val="00C03BDE"/>
    <w:rsid w:val="00C06D12"/>
    <w:rsid w:val="00C11B78"/>
    <w:rsid w:val="00C166C9"/>
    <w:rsid w:val="00C17C73"/>
    <w:rsid w:val="00C241D3"/>
    <w:rsid w:val="00C255B6"/>
    <w:rsid w:val="00C32D6A"/>
    <w:rsid w:val="00C332FC"/>
    <w:rsid w:val="00C33A65"/>
    <w:rsid w:val="00C33AD4"/>
    <w:rsid w:val="00C35C80"/>
    <w:rsid w:val="00C36EEE"/>
    <w:rsid w:val="00C3781A"/>
    <w:rsid w:val="00C40AA1"/>
    <w:rsid w:val="00C40D07"/>
    <w:rsid w:val="00C417CB"/>
    <w:rsid w:val="00C45C9B"/>
    <w:rsid w:val="00C50108"/>
    <w:rsid w:val="00C5274F"/>
    <w:rsid w:val="00C529F5"/>
    <w:rsid w:val="00C54F5D"/>
    <w:rsid w:val="00C57179"/>
    <w:rsid w:val="00C57271"/>
    <w:rsid w:val="00C60EA7"/>
    <w:rsid w:val="00C62030"/>
    <w:rsid w:val="00C6494C"/>
    <w:rsid w:val="00C651D8"/>
    <w:rsid w:val="00C67084"/>
    <w:rsid w:val="00C679A8"/>
    <w:rsid w:val="00C70550"/>
    <w:rsid w:val="00C71BC5"/>
    <w:rsid w:val="00C72304"/>
    <w:rsid w:val="00C7240B"/>
    <w:rsid w:val="00C743D7"/>
    <w:rsid w:val="00C74515"/>
    <w:rsid w:val="00C7551B"/>
    <w:rsid w:val="00C759F9"/>
    <w:rsid w:val="00C811CE"/>
    <w:rsid w:val="00C84BF2"/>
    <w:rsid w:val="00C8787C"/>
    <w:rsid w:val="00C90B32"/>
    <w:rsid w:val="00CA3028"/>
    <w:rsid w:val="00CA3A39"/>
    <w:rsid w:val="00CA78A1"/>
    <w:rsid w:val="00CA7CA1"/>
    <w:rsid w:val="00CB0664"/>
    <w:rsid w:val="00CB2964"/>
    <w:rsid w:val="00CB7511"/>
    <w:rsid w:val="00CC08A5"/>
    <w:rsid w:val="00CC2035"/>
    <w:rsid w:val="00CC6049"/>
    <w:rsid w:val="00CD1353"/>
    <w:rsid w:val="00CD36B2"/>
    <w:rsid w:val="00CD3EF9"/>
    <w:rsid w:val="00CD64E1"/>
    <w:rsid w:val="00CE2B4A"/>
    <w:rsid w:val="00CE2FD1"/>
    <w:rsid w:val="00CE3673"/>
    <w:rsid w:val="00CE71C1"/>
    <w:rsid w:val="00CF4169"/>
    <w:rsid w:val="00CF42EA"/>
    <w:rsid w:val="00CF45C9"/>
    <w:rsid w:val="00D03210"/>
    <w:rsid w:val="00D1554F"/>
    <w:rsid w:val="00D17ABB"/>
    <w:rsid w:val="00D21CF5"/>
    <w:rsid w:val="00D24759"/>
    <w:rsid w:val="00D255FE"/>
    <w:rsid w:val="00D273F3"/>
    <w:rsid w:val="00D27A23"/>
    <w:rsid w:val="00D32878"/>
    <w:rsid w:val="00D34FDF"/>
    <w:rsid w:val="00D3741A"/>
    <w:rsid w:val="00D41160"/>
    <w:rsid w:val="00D41CA2"/>
    <w:rsid w:val="00D4561D"/>
    <w:rsid w:val="00D46556"/>
    <w:rsid w:val="00D5066F"/>
    <w:rsid w:val="00D51831"/>
    <w:rsid w:val="00D534F5"/>
    <w:rsid w:val="00D53CE2"/>
    <w:rsid w:val="00D56967"/>
    <w:rsid w:val="00D61E6B"/>
    <w:rsid w:val="00D66FA3"/>
    <w:rsid w:val="00D74D5A"/>
    <w:rsid w:val="00D75C44"/>
    <w:rsid w:val="00D764AE"/>
    <w:rsid w:val="00D77401"/>
    <w:rsid w:val="00D8471E"/>
    <w:rsid w:val="00D908EC"/>
    <w:rsid w:val="00D953DE"/>
    <w:rsid w:val="00D96143"/>
    <w:rsid w:val="00DA03C2"/>
    <w:rsid w:val="00DA278A"/>
    <w:rsid w:val="00DA51A6"/>
    <w:rsid w:val="00DA6C27"/>
    <w:rsid w:val="00DB0B6E"/>
    <w:rsid w:val="00DB5CD2"/>
    <w:rsid w:val="00DB661F"/>
    <w:rsid w:val="00DB6F93"/>
    <w:rsid w:val="00DC1AE2"/>
    <w:rsid w:val="00DC1C6A"/>
    <w:rsid w:val="00DC30B2"/>
    <w:rsid w:val="00DC3597"/>
    <w:rsid w:val="00DC36A6"/>
    <w:rsid w:val="00DC5AED"/>
    <w:rsid w:val="00DD0286"/>
    <w:rsid w:val="00DD250C"/>
    <w:rsid w:val="00DD3325"/>
    <w:rsid w:val="00DD78A7"/>
    <w:rsid w:val="00DE051A"/>
    <w:rsid w:val="00DE2289"/>
    <w:rsid w:val="00DE3257"/>
    <w:rsid w:val="00DE5B9C"/>
    <w:rsid w:val="00DF07DF"/>
    <w:rsid w:val="00DF681B"/>
    <w:rsid w:val="00DF782D"/>
    <w:rsid w:val="00E01017"/>
    <w:rsid w:val="00E0339A"/>
    <w:rsid w:val="00E07C1B"/>
    <w:rsid w:val="00E07D49"/>
    <w:rsid w:val="00E13121"/>
    <w:rsid w:val="00E15D66"/>
    <w:rsid w:val="00E2284D"/>
    <w:rsid w:val="00E23011"/>
    <w:rsid w:val="00E2474A"/>
    <w:rsid w:val="00E268C5"/>
    <w:rsid w:val="00E27847"/>
    <w:rsid w:val="00E304CE"/>
    <w:rsid w:val="00E35E1D"/>
    <w:rsid w:val="00E41ADA"/>
    <w:rsid w:val="00E43292"/>
    <w:rsid w:val="00E436F9"/>
    <w:rsid w:val="00E46A6B"/>
    <w:rsid w:val="00E47FD5"/>
    <w:rsid w:val="00E51167"/>
    <w:rsid w:val="00E53B21"/>
    <w:rsid w:val="00E56AF1"/>
    <w:rsid w:val="00E63C43"/>
    <w:rsid w:val="00E7012E"/>
    <w:rsid w:val="00E73C90"/>
    <w:rsid w:val="00E76F39"/>
    <w:rsid w:val="00E77961"/>
    <w:rsid w:val="00E80DAC"/>
    <w:rsid w:val="00E82D83"/>
    <w:rsid w:val="00E85FE8"/>
    <w:rsid w:val="00E8652B"/>
    <w:rsid w:val="00E87F71"/>
    <w:rsid w:val="00E92C24"/>
    <w:rsid w:val="00E9318E"/>
    <w:rsid w:val="00E93B1A"/>
    <w:rsid w:val="00E96131"/>
    <w:rsid w:val="00EA0008"/>
    <w:rsid w:val="00EA590E"/>
    <w:rsid w:val="00EA5B9E"/>
    <w:rsid w:val="00EA5BC6"/>
    <w:rsid w:val="00EA64A4"/>
    <w:rsid w:val="00EA7870"/>
    <w:rsid w:val="00EB1094"/>
    <w:rsid w:val="00EB158C"/>
    <w:rsid w:val="00EB4BFE"/>
    <w:rsid w:val="00EC022C"/>
    <w:rsid w:val="00EC4B3D"/>
    <w:rsid w:val="00EC5799"/>
    <w:rsid w:val="00ED203F"/>
    <w:rsid w:val="00ED7429"/>
    <w:rsid w:val="00EE4647"/>
    <w:rsid w:val="00EE54A8"/>
    <w:rsid w:val="00EE7AA9"/>
    <w:rsid w:val="00EF199A"/>
    <w:rsid w:val="00EF4A57"/>
    <w:rsid w:val="00EF5E2A"/>
    <w:rsid w:val="00F046CB"/>
    <w:rsid w:val="00F04B90"/>
    <w:rsid w:val="00F0599C"/>
    <w:rsid w:val="00F0688A"/>
    <w:rsid w:val="00F1120E"/>
    <w:rsid w:val="00F1354E"/>
    <w:rsid w:val="00F13D5A"/>
    <w:rsid w:val="00F2016D"/>
    <w:rsid w:val="00F21B2B"/>
    <w:rsid w:val="00F239B7"/>
    <w:rsid w:val="00F248AC"/>
    <w:rsid w:val="00F25583"/>
    <w:rsid w:val="00F25E39"/>
    <w:rsid w:val="00F26FA6"/>
    <w:rsid w:val="00F27337"/>
    <w:rsid w:val="00F30052"/>
    <w:rsid w:val="00F30513"/>
    <w:rsid w:val="00F37FA8"/>
    <w:rsid w:val="00F42264"/>
    <w:rsid w:val="00F4572D"/>
    <w:rsid w:val="00F45EB6"/>
    <w:rsid w:val="00F50F9E"/>
    <w:rsid w:val="00F51222"/>
    <w:rsid w:val="00F51FF4"/>
    <w:rsid w:val="00F538CD"/>
    <w:rsid w:val="00F5703F"/>
    <w:rsid w:val="00F6178B"/>
    <w:rsid w:val="00F630F2"/>
    <w:rsid w:val="00F670A2"/>
    <w:rsid w:val="00F83BB4"/>
    <w:rsid w:val="00F86BE3"/>
    <w:rsid w:val="00F90506"/>
    <w:rsid w:val="00F91FE3"/>
    <w:rsid w:val="00F93701"/>
    <w:rsid w:val="00FA30B3"/>
    <w:rsid w:val="00FA7468"/>
    <w:rsid w:val="00FB4739"/>
    <w:rsid w:val="00FB4ACD"/>
    <w:rsid w:val="00FB557B"/>
    <w:rsid w:val="00FC22C9"/>
    <w:rsid w:val="00FC37D5"/>
    <w:rsid w:val="00FC3BEC"/>
    <w:rsid w:val="00FC6432"/>
    <w:rsid w:val="00FC693F"/>
    <w:rsid w:val="00FC70A3"/>
    <w:rsid w:val="00FD1201"/>
    <w:rsid w:val="00FD2F8E"/>
    <w:rsid w:val="00FD6089"/>
    <w:rsid w:val="00FD753C"/>
    <w:rsid w:val="00FE213C"/>
    <w:rsid w:val="00FE495C"/>
    <w:rsid w:val="00FE684E"/>
    <w:rsid w:val="00FE7D2B"/>
    <w:rsid w:val="00FF0ABA"/>
    <w:rsid w:val="00FF0ABF"/>
    <w:rsid w:val="00FF28BB"/>
    <w:rsid w:val="00FF40C8"/>
    <w:rsid w:val="00FF40D4"/>
    <w:rsid w:val="00FF4951"/>
    <w:rsid w:val="00FF61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27A1DE"/>
  <w15:docId w15:val="{59F450A0-E469-40B1-82A6-121FF8FB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671EEA"/>
    <w:rPr>
      <w:color w:val="0000FF" w:themeColor="hyperlink"/>
      <w:u w:val="single"/>
    </w:rPr>
  </w:style>
  <w:style w:type="character" w:customStyle="1" w:styleId="UnresolvedMention1">
    <w:name w:val="Unresolved Mention1"/>
    <w:basedOn w:val="DefaultParagraphFont"/>
    <w:uiPriority w:val="99"/>
    <w:semiHidden/>
    <w:unhideWhenUsed/>
    <w:rsid w:val="00671EEA"/>
    <w:rPr>
      <w:color w:val="605E5C"/>
      <w:shd w:val="clear" w:color="auto" w:fill="E1DFDD"/>
    </w:rPr>
  </w:style>
  <w:style w:type="paragraph" w:styleId="FootnoteText">
    <w:name w:val="footnote text"/>
    <w:basedOn w:val="Normal"/>
    <w:link w:val="FootnoteTextChar"/>
    <w:uiPriority w:val="99"/>
    <w:semiHidden/>
    <w:unhideWhenUsed/>
    <w:rsid w:val="00826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60C1"/>
    <w:rPr>
      <w:sz w:val="20"/>
      <w:szCs w:val="20"/>
    </w:rPr>
  </w:style>
  <w:style w:type="character" w:styleId="FootnoteReference">
    <w:name w:val="footnote reference"/>
    <w:basedOn w:val="DefaultParagraphFont"/>
    <w:uiPriority w:val="99"/>
    <w:semiHidden/>
    <w:unhideWhenUsed/>
    <w:rsid w:val="008260C1"/>
    <w:rPr>
      <w:vertAlign w:val="superscript"/>
    </w:rPr>
  </w:style>
  <w:style w:type="paragraph" w:styleId="BalloonText">
    <w:name w:val="Balloon Text"/>
    <w:basedOn w:val="Normal"/>
    <w:link w:val="BalloonTextChar"/>
    <w:uiPriority w:val="99"/>
    <w:semiHidden/>
    <w:unhideWhenUsed/>
    <w:rsid w:val="00787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CE1"/>
    <w:rPr>
      <w:rFonts w:ascii="Segoe UI" w:hAnsi="Segoe UI" w:cs="Segoe UI"/>
      <w:sz w:val="18"/>
      <w:szCs w:val="18"/>
    </w:rPr>
  </w:style>
  <w:style w:type="paragraph" w:styleId="Revision">
    <w:name w:val="Revision"/>
    <w:hidden/>
    <w:uiPriority w:val="99"/>
    <w:semiHidden/>
    <w:rsid w:val="00733790"/>
    <w:pPr>
      <w:spacing w:after="0" w:line="240" w:lineRule="auto"/>
    </w:pPr>
  </w:style>
  <w:style w:type="character" w:styleId="FollowedHyperlink">
    <w:name w:val="FollowedHyperlink"/>
    <w:basedOn w:val="DefaultParagraphFont"/>
    <w:uiPriority w:val="99"/>
    <w:semiHidden/>
    <w:unhideWhenUsed/>
    <w:rsid w:val="00EC57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0897-DF8B-4A66-92C1-091C342D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15</Pages>
  <Words>2611</Words>
  <Characters>14886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Lương Tuấn Anh</cp:lastModifiedBy>
  <cp:revision>465</cp:revision>
  <dcterms:created xsi:type="dcterms:W3CDTF">2026-04-07T09:27:00Z</dcterms:created>
  <dcterms:modified xsi:type="dcterms:W3CDTF">2026-04-28T08:05:00Z</dcterms:modified>
  <cp:category/>
</cp:coreProperties>
</file>